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76" w:type="dxa"/>
        <w:tblInd w:w="15" w:type="dxa"/>
        <w:tblLook w:val="04A0" w:firstRow="1" w:lastRow="0" w:firstColumn="1" w:lastColumn="0" w:noHBand="0" w:noVBand="1"/>
      </w:tblPr>
      <w:tblGrid>
        <w:gridCol w:w="2958"/>
        <w:gridCol w:w="3795"/>
        <w:gridCol w:w="1382"/>
        <w:gridCol w:w="1182"/>
        <w:gridCol w:w="1182"/>
        <w:gridCol w:w="1182"/>
        <w:gridCol w:w="1226"/>
        <w:gridCol w:w="1669"/>
      </w:tblGrid>
      <w:tr w:rsidR="001B1435" w:rsidRPr="0077319B" w:rsidTr="00F5061E">
        <w:trPr>
          <w:trHeight w:val="261"/>
        </w:trPr>
        <w:tc>
          <w:tcPr>
            <w:tcW w:w="14576" w:type="dxa"/>
            <w:gridSpan w:val="8"/>
            <w:noWrap/>
            <w:vAlign w:val="bottom"/>
            <w:hideMark/>
          </w:tcPr>
          <w:p w:rsidR="002B2836" w:rsidRPr="0077319B" w:rsidRDefault="00641225" w:rsidP="00F5061E">
            <w:pPr>
              <w:keepNext/>
              <w:widowControl w:val="0"/>
              <w:rPr>
                <w:rFonts w:ascii="Times New Roman" w:hAnsi="Times New Roman" w:cs="Times New Roman"/>
                <w:b/>
                <w:bCs/>
                <w:color w:val="000000" w:themeColor="text1"/>
                <w:sz w:val="24"/>
                <w:szCs w:val="24"/>
                <w:lang w:eastAsia="en-AU"/>
              </w:rPr>
            </w:pPr>
            <w:r w:rsidRPr="0077319B">
              <w:rPr>
                <w:rFonts w:ascii="Times New Roman" w:hAnsi="Times New Roman" w:cs="Times New Roman"/>
                <w:b/>
                <w:color w:val="000000" w:themeColor="text1"/>
                <w:sz w:val="24"/>
                <w:szCs w:val="24"/>
                <w:lang w:eastAsia="en-AU"/>
              </w:rPr>
              <w:t>Đơn vị báo cáo</w:t>
            </w:r>
            <w:proofErr w:type="gramStart"/>
            <w:r w:rsidRPr="0077319B">
              <w:rPr>
                <w:rFonts w:ascii="Times New Roman" w:hAnsi="Times New Roman" w:cs="Times New Roman"/>
                <w:b/>
                <w:color w:val="000000" w:themeColor="text1"/>
                <w:sz w:val="24"/>
                <w:szCs w:val="24"/>
                <w:lang w:eastAsia="en-AU"/>
              </w:rPr>
              <w:t>:…………..</w:t>
            </w:r>
            <w:proofErr w:type="gramEnd"/>
            <w:r w:rsidRPr="0077319B">
              <w:rPr>
                <w:rFonts w:ascii="Times New Roman" w:hAnsi="Times New Roman" w:cs="Times New Roman"/>
                <w:b/>
                <w:color w:val="000000" w:themeColor="text1"/>
                <w:sz w:val="24"/>
                <w:szCs w:val="24"/>
                <w:lang w:eastAsia="en-AU"/>
              </w:rPr>
              <w:t xml:space="preserve"> </w:t>
            </w:r>
            <w:r w:rsidRPr="0077319B">
              <w:rPr>
                <w:rFonts w:ascii="Times New Roman" w:hAnsi="Times New Roman" w:cs="Times New Roman"/>
                <w:b/>
                <w:color w:val="000000" w:themeColor="text1"/>
                <w:sz w:val="24"/>
                <w:szCs w:val="24"/>
                <w:lang w:eastAsia="en-AU"/>
              </w:rPr>
              <w:tab/>
            </w:r>
            <w:r w:rsidRPr="0077319B">
              <w:rPr>
                <w:rFonts w:ascii="Times New Roman" w:hAnsi="Times New Roman" w:cs="Times New Roman"/>
                <w:b/>
                <w:color w:val="000000" w:themeColor="text1"/>
                <w:sz w:val="24"/>
                <w:szCs w:val="24"/>
                <w:lang w:eastAsia="en-AU"/>
              </w:rPr>
              <w:tab/>
            </w:r>
            <w:r w:rsidRPr="0077319B">
              <w:rPr>
                <w:rFonts w:ascii="Times New Roman" w:hAnsi="Times New Roman" w:cs="Times New Roman"/>
                <w:b/>
                <w:color w:val="000000" w:themeColor="text1"/>
                <w:sz w:val="24"/>
                <w:szCs w:val="24"/>
                <w:lang w:eastAsia="en-AU"/>
              </w:rPr>
              <w:tab/>
            </w:r>
            <w:r w:rsidRPr="0077319B">
              <w:rPr>
                <w:rFonts w:ascii="Times New Roman" w:hAnsi="Times New Roman" w:cs="Times New Roman"/>
                <w:b/>
                <w:color w:val="000000" w:themeColor="text1"/>
                <w:sz w:val="24"/>
                <w:szCs w:val="24"/>
                <w:lang w:eastAsia="en-AU"/>
              </w:rPr>
              <w:tab/>
            </w:r>
            <w:r w:rsidRPr="0077319B">
              <w:rPr>
                <w:rFonts w:ascii="Times New Roman" w:hAnsi="Times New Roman" w:cs="Times New Roman"/>
                <w:b/>
                <w:color w:val="000000" w:themeColor="text1"/>
                <w:sz w:val="24"/>
                <w:szCs w:val="24"/>
                <w:lang w:eastAsia="en-AU"/>
              </w:rPr>
              <w:tab/>
            </w:r>
            <w:r w:rsidRPr="0077319B">
              <w:rPr>
                <w:rFonts w:ascii="Times New Roman" w:hAnsi="Times New Roman" w:cs="Times New Roman"/>
                <w:b/>
                <w:color w:val="000000" w:themeColor="text1"/>
                <w:sz w:val="24"/>
                <w:szCs w:val="24"/>
                <w:lang w:eastAsia="en-AU"/>
              </w:rPr>
              <w:tab/>
            </w:r>
            <w:r w:rsidRPr="0077319B">
              <w:rPr>
                <w:rFonts w:ascii="Times New Roman" w:hAnsi="Times New Roman" w:cs="Times New Roman"/>
                <w:b/>
                <w:color w:val="000000" w:themeColor="text1"/>
                <w:sz w:val="24"/>
                <w:szCs w:val="24"/>
                <w:lang w:eastAsia="en-AU"/>
              </w:rPr>
              <w:tab/>
            </w:r>
            <w:r w:rsidRPr="0077319B">
              <w:rPr>
                <w:rFonts w:ascii="Times New Roman" w:hAnsi="Times New Roman" w:cs="Times New Roman"/>
                <w:b/>
                <w:color w:val="000000" w:themeColor="text1"/>
                <w:sz w:val="24"/>
                <w:szCs w:val="24"/>
                <w:lang w:eastAsia="en-AU"/>
              </w:rPr>
              <w:tab/>
            </w:r>
            <w:r w:rsidRPr="0077319B">
              <w:rPr>
                <w:rFonts w:ascii="Times New Roman" w:hAnsi="Times New Roman" w:cs="Times New Roman"/>
                <w:b/>
                <w:color w:val="000000" w:themeColor="text1"/>
                <w:sz w:val="24"/>
                <w:szCs w:val="24"/>
                <w:lang w:eastAsia="en-AU"/>
              </w:rPr>
              <w:tab/>
            </w:r>
            <w:r w:rsidRPr="0077319B">
              <w:rPr>
                <w:rFonts w:ascii="Times New Roman" w:hAnsi="Times New Roman" w:cs="Times New Roman"/>
                <w:b/>
                <w:color w:val="000000" w:themeColor="text1"/>
                <w:sz w:val="24"/>
                <w:szCs w:val="24"/>
                <w:lang w:eastAsia="en-AU"/>
              </w:rPr>
              <w:tab/>
            </w:r>
            <w:r w:rsidRPr="0077319B">
              <w:rPr>
                <w:rFonts w:ascii="Times New Roman" w:hAnsi="Times New Roman" w:cs="Times New Roman"/>
                <w:b/>
                <w:color w:val="000000" w:themeColor="text1"/>
                <w:sz w:val="24"/>
                <w:szCs w:val="24"/>
                <w:lang w:eastAsia="en-AU"/>
              </w:rPr>
              <w:tab/>
            </w:r>
            <w:r w:rsidRPr="0077319B">
              <w:rPr>
                <w:rFonts w:ascii="Times New Roman" w:hAnsi="Times New Roman" w:cs="Times New Roman"/>
                <w:b/>
                <w:color w:val="000000" w:themeColor="text1"/>
                <w:sz w:val="24"/>
                <w:szCs w:val="24"/>
                <w:lang w:eastAsia="en-AU"/>
              </w:rPr>
              <w:tab/>
            </w:r>
            <w:r w:rsidR="00E07300">
              <w:rPr>
                <w:rFonts w:ascii="Times New Roman" w:hAnsi="Times New Roman" w:cs="Times New Roman"/>
                <w:b/>
                <w:color w:val="000000" w:themeColor="text1"/>
                <w:sz w:val="24"/>
                <w:szCs w:val="24"/>
                <w:lang w:eastAsia="en-AU"/>
              </w:rPr>
              <w:t xml:space="preserve">                   </w:t>
            </w:r>
            <w:r w:rsidR="00701BE4">
              <w:rPr>
                <w:rFonts w:ascii="Times New Roman" w:hAnsi="Times New Roman" w:cs="Times New Roman"/>
                <w:b/>
                <w:color w:val="000000" w:themeColor="text1"/>
                <w:sz w:val="24"/>
                <w:szCs w:val="24"/>
                <w:lang w:eastAsia="en-AU"/>
              </w:rPr>
              <w:t xml:space="preserve"> </w:t>
            </w:r>
            <w:r w:rsidR="00E07300">
              <w:rPr>
                <w:rFonts w:ascii="Times New Roman" w:hAnsi="Times New Roman" w:cs="Times New Roman"/>
                <w:b/>
                <w:color w:val="000000" w:themeColor="text1"/>
                <w:sz w:val="24"/>
                <w:szCs w:val="24"/>
                <w:lang w:eastAsia="en-AU"/>
              </w:rPr>
              <w:t xml:space="preserve">  </w:t>
            </w:r>
            <w:r w:rsidR="002B2836" w:rsidRPr="0077319B">
              <w:rPr>
                <w:rFonts w:ascii="Times New Roman" w:hAnsi="Times New Roman" w:cs="Times New Roman"/>
                <w:b/>
                <w:color w:val="000000" w:themeColor="text1"/>
                <w:sz w:val="24"/>
                <w:szCs w:val="24"/>
                <w:lang w:eastAsia="en-AU"/>
              </w:rPr>
              <w:t>Biểu số 112</w:t>
            </w:r>
            <w:r w:rsidR="00A136C5" w:rsidRPr="0077319B">
              <w:rPr>
                <w:rFonts w:ascii="Times New Roman" w:hAnsi="Times New Roman" w:cs="Times New Roman"/>
                <w:b/>
                <w:color w:val="000000" w:themeColor="text1"/>
                <w:sz w:val="24"/>
                <w:szCs w:val="24"/>
                <w:lang w:eastAsia="en-AU"/>
              </w:rPr>
              <w:t>.b</w:t>
            </w:r>
            <w:r w:rsidR="002B2836" w:rsidRPr="0077319B">
              <w:rPr>
                <w:rFonts w:ascii="Times New Roman" w:hAnsi="Times New Roman" w:cs="Times New Roman"/>
                <w:b/>
                <w:color w:val="000000" w:themeColor="text1"/>
                <w:sz w:val="24"/>
                <w:szCs w:val="24"/>
                <w:lang w:eastAsia="en-AU"/>
              </w:rPr>
              <w:t>-TTGS</w:t>
            </w:r>
            <w:r w:rsidR="009064F1" w:rsidRPr="0077319B">
              <w:rPr>
                <w:rFonts w:ascii="Times New Roman" w:hAnsi="Times New Roman" w:cs="Times New Roman"/>
                <w:b/>
                <w:color w:val="000000" w:themeColor="text1"/>
                <w:sz w:val="24"/>
                <w:szCs w:val="24"/>
                <w:lang w:eastAsia="en-AU"/>
              </w:rPr>
              <w:t xml:space="preserve">  </w:t>
            </w:r>
            <w:r w:rsidR="009064F1" w:rsidRPr="0077319B">
              <w:rPr>
                <w:rFonts w:ascii="Times New Roman" w:hAnsi="Times New Roman" w:cs="Times New Roman"/>
                <w:b/>
                <w:color w:val="000000" w:themeColor="text1"/>
                <w:sz w:val="24"/>
                <w:szCs w:val="24"/>
                <w:lang w:eastAsia="en-AU"/>
              </w:rPr>
              <w:tab/>
            </w:r>
            <w:r w:rsidR="009064F1" w:rsidRPr="0077319B">
              <w:rPr>
                <w:rFonts w:ascii="Times New Roman" w:hAnsi="Times New Roman" w:cs="Times New Roman"/>
                <w:b/>
                <w:color w:val="000000" w:themeColor="text1"/>
                <w:sz w:val="24"/>
                <w:szCs w:val="24"/>
                <w:lang w:eastAsia="en-AU"/>
              </w:rPr>
              <w:tab/>
            </w:r>
            <w:r w:rsidR="009064F1" w:rsidRPr="0077319B">
              <w:rPr>
                <w:rFonts w:ascii="Times New Roman" w:hAnsi="Times New Roman" w:cs="Times New Roman"/>
                <w:b/>
                <w:color w:val="000000" w:themeColor="text1"/>
                <w:sz w:val="24"/>
                <w:szCs w:val="24"/>
                <w:lang w:eastAsia="en-AU"/>
              </w:rPr>
              <w:tab/>
            </w:r>
            <w:r w:rsidR="009064F1" w:rsidRPr="0077319B">
              <w:rPr>
                <w:rFonts w:ascii="Times New Roman" w:hAnsi="Times New Roman" w:cs="Times New Roman"/>
                <w:b/>
                <w:color w:val="000000" w:themeColor="text1"/>
                <w:sz w:val="24"/>
                <w:szCs w:val="24"/>
                <w:lang w:eastAsia="en-AU"/>
              </w:rPr>
              <w:tab/>
            </w:r>
            <w:r w:rsidR="009064F1" w:rsidRPr="0077319B">
              <w:rPr>
                <w:rFonts w:ascii="Times New Roman" w:hAnsi="Times New Roman" w:cs="Times New Roman"/>
                <w:b/>
                <w:color w:val="000000" w:themeColor="text1"/>
                <w:sz w:val="24"/>
                <w:szCs w:val="24"/>
                <w:lang w:eastAsia="en-AU"/>
              </w:rPr>
              <w:tab/>
            </w:r>
            <w:r w:rsidR="009064F1" w:rsidRPr="0077319B">
              <w:rPr>
                <w:rFonts w:ascii="Times New Roman" w:hAnsi="Times New Roman" w:cs="Times New Roman"/>
                <w:b/>
                <w:color w:val="000000" w:themeColor="text1"/>
                <w:sz w:val="24"/>
                <w:szCs w:val="24"/>
                <w:lang w:eastAsia="en-AU"/>
              </w:rPr>
              <w:tab/>
            </w:r>
            <w:r w:rsidR="009064F1" w:rsidRPr="0077319B">
              <w:rPr>
                <w:rFonts w:ascii="Times New Roman" w:hAnsi="Times New Roman" w:cs="Times New Roman"/>
                <w:b/>
                <w:color w:val="000000" w:themeColor="text1"/>
                <w:sz w:val="24"/>
                <w:szCs w:val="24"/>
                <w:lang w:eastAsia="en-AU"/>
              </w:rPr>
              <w:tab/>
            </w:r>
            <w:r w:rsidR="009064F1" w:rsidRPr="0077319B">
              <w:rPr>
                <w:rFonts w:ascii="Times New Roman" w:hAnsi="Times New Roman" w:cs="Times New Roman"/>
                <w:b/>
                <w:color w:val="000000" w:themeColor="text1"/>
                <w:sz w:val="24"/>
                <w:szCs w:val="24"/>
                <w:lang w:eastAsia="en-AU"/>
              </w:rPr>
              <w:tab/>
            </w:r>
            <w:r w:rsidR="009064F1" w:rsidRPr="0077319B">
              <w:rPr>
                <w:rFonts w:ascii="Times New Roman" w:hAnsi="Times New Roman" w:cs="Times New Roman"/>
                <w:b/>
                <w:color w:val="000000" w:themeColor="text1"/>
                <w:sz w:val="24"/>
                <w:szCs w:val="24"/>
                <w:lang w:eastAsia="en-AU"/>
              </w:rPr>
              <w:tab/>
            </w:r>
            <w:r w:rsidR="002B2836" w:rsidRPr="0077319B">
              <w:rPr>
                <w:rFonts w:ascii="Times New Roman" w:hAnsi="Times New Roman" w:cs="Times New Roman"/>
                <w:b/>
                <w:bCs/>
                <w:color w:val="000000" w:themeColor="text1"/>
                <w:sz w:val="24"/>
                <w:szCs w:val="24"/>
                <w:lang w:eastAsia="en-AU"/>
              </w:rPr>
              <w:t>BÁO CÁO DÒNG TIỀN RA</w:t>
            </w:r>
          </w:p>
        </w:tc>
      </w:tr>
      <w:tr w:rsidR="001B1435" w:rsidRPr="0077319B" w:rsidTr="00F5061E">
        <w:trPr>
          <w:trHeight w:val="295"/>
        </w:trPr>
        <w:tc>
          <w:tcPr>
            <w:tcW w:w="14576" w:type="dxa"/>
            <w:gridSpan w:val="8"/>
            <w:noWrap/>
            <w:vAlign w:val="bottom"/>
            <w:hideMark/>
          </w:tcPr>
          <w:p w:rsidR="002B2836" w:rsidRPr="0077319B" w:rsidRDefault="002B2836" w:rsidP="008228E8">
            <w:pPr>
              <w:keepNext/>
              <w:widowControl w:val="0"/>
              <w:jc w:val="center"/>
              <w:rPr>
                <w:rFonts w:ascii="Times New Roman" w:hAnsi="Times New Roman" w:cs="Times New Roman"/>
                <w:bCs/>
                <w:i/>
                <w:color w:val="000000" w:themeColor="text1"/>
                <w:sz w:val="24"/>
                <w:szCs w:val="24"/>
                <w:lang w:eastAsia="en-AU"/>
              </w:rPr>
            </w:pPr>
            <w:r w:rsidRPr="0077319B">
              <w:rPr>
                <w:rFonts w:ascii="Times New Roman" w:hAnsi="Times New Roman" w:cs="Times New Roman"/>
                <w:bCs/>
                <w:i/>
                <w:color w:val="000000" w:themeColor="text1"/>
                <w:sz w:val="24"/>
                <w:szCs w:val="24"/>
                <w:lang w:eastAsia="en-AU"/>
              </w:rPr>
              <w:t>(Ngày……tháng……năm……)</w:t>
            </w:r>
          </w:p>
        </w:tc>
      </w:tr>
      <w:tr w:rsidR="001B1435"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77319B" w:rsidRDefault="002B2836" w:rsidP="008228E8">
            <w:pPr>
              <w:keepNext/>
              <w:widowControl w:val="0"/>
              <w:jc w:val="center"/>
              <w:rPr>
                <w:rFonts w:ascii="Times New Roman" w:hAnsi="Times New Roman" w:cs="Times New Roman"/>
                <w:b/>
                <w:bCs/>
                <w:color w:val="000000" w:themeColor="text1"/>
                <w:sz w:val="24"/>
                <w:szCs w:val="24"/>
                <w:lang w:eastAsia="en-AU"/>
              </w:rPr>
            </w:pPr>
            <w:r w:rsidRPr="0077319B">
              <w:rPr>
                <w:rFonts w:ascii="Times New Roman" w:hAnsi="Times New Roman" w:cs="Times New Roman"/>
                <w:bCs/>
                <w:i/>
                <w:color w:val="000000" w:themeColor="text1"/>
                <w:sz w:val="24"/>
                <w:szCs w:val="24"/>
                <w:lang w:eastAsia="en-AU"/>
              </w:rPr>
              <w:t>Đơn vị tính: Triệu VND</w:t>
            </w:r>
            <w:r w:rsidRPr="0077319B">
              <w:rPr>
                <w:rFonts w:ascii="Times New Roman" w:hAnsi="Times New Roman" w:cs="Times New Roman"/>
                <w:b/>
                <w:bCs/>
                <w:color w:val="000000" w:themeColor="text1"/>
                <w:sz w:val="24"/>
                <w:szCs w:val="24"/>
                <w:lang w:eastAsia="en-AU"/>
              </w:rPr>
              <w:t>STT</w:t>
            </w:r>
          </w:p>
        </w:tc>
        <w:tc>
          <w:tcPr>
            <w:tcW w:w="379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77319B" w:rsidRDefault="002B2836" w:rsidP="008228E8">
            <w:pPr>
              <w:keepNext/>
              <w:widowControl w:val="0"/>
              <w:ind w:left="145" w:hanging="145"/>
              <w:jc w:val="center"/>
              <w:rPr>
                <w:rFonts w:ascii="Times New Roman" w:hAnsi="Times New Roman" w:cs="Times New Roman"/>
                <w:b/>
                <w:bCs/>
                <w:color w:val="000000" w:themeColor="text1"/>
                <w:sz w:val="24"/>
                <w:szCs w:val="24"/>
                <w:lang w:eastAsia="en-AU"/>
              </w:rPr>
            </w:pPr>
            <w:r w:rsidRPr="0077319B">
              <w:rPr>
                <w:rFonts w:ascii="Times New Roman" w:hAnsi="Times New Roman" w:cs="Times New Roman"/>
                <w:b/>
                <w:bCs/>
                <w:color w:val="000000" w:themeColor="text1"/>
                <w:sz w:val="24"/>
                <w:szCs w:val="24"/>
                <w:lang w:eastAsia="en-AU"/>
              </w:rPr>
              <w:t>Khoản mục</w:t>
            </w:r>
          </w:p>
        </w:tc>
        <w:tc>
          <w:tcPr>
            <w:tcW w:w="7823"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77319B" w:rsidRDefault="002B2836" w:rsidP="008228E8">
            <w:pPr>
              <w:keepNext/>
              <w:widowControl w:val="0"/>
              <w:jc w:val="center"/>
              <w:rPr>
                <w:rFonts w:ascii="Times New Roman" w:hAnsi="Times New Roman" w:cs="Times New Roman"/>
                <w:b/>
                <w:bCs/>
                <w:color w:val="000000" w:themeColor="text1"/>
                <w:sz w:val="24"/>
                <w:szCs w:val="24"/>
                <w:lang w:eastAsia="en-AU"/>
              </w:rPr>
            </w:pPr>
            <w:r w:rsidRPr="0077319B">
              <w:rPr>
                <w:rFonts w:ascii="Times New Roman" w:hAnsi="Times New Roman" w:cs="Times New Roman"/>
                <w:b/>
                <w:bCs/>
                <w:color w:val="000000" w:themeColor="text1"/>
                <w:sz w:val="24"/>
                <w:szCs w:val="24"/>
                <w:lang w:eastAsia="en-AU"/>
              </w:rPr>
              <w:t>Giá trị dòng tiền theo thời gian đến hạn</w:t>
            </w:r>
          </w:p>
        </w:tc>
      </w:tr>
      <w:tr w:rsidR="001B1435"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7C09" w:rsidRPr="0077319B" w:rsidRDefault="00EC7C09" w:rsidP="00EC7C09">
            <w:pPr>
              <w:keepNext/>
              <w:rPr>
                <w:rFonts w:ascii="Times New Roman" w:hAnsi="Times New Roman" w:cs="Times New Roman"/>
                <w:bCs/>
                <w:color w:val="000000" w:themeColor="text1"/>
                <w:sz w:val="24"/>
                <w:szCs w:val="24"/>
                <w:lang w:eastAsia="en-AU"/>
              </w:rPr>
            </w:pPr>
          </w:p>
        </w:tc>
        <w:tc>
          <w:tcPr>
            <w:tcW w:w="3795" w:type="dxa"/>
            <w:vMerge/>
            <w:tcBorders>
              <w:top w:val="single" w:sz="4" w:space="0" w:color="auto"/>
              <w:left w:val="single" w:sz="4" w:space="0" w:color="auto"/>
              <w:bottom w:val="single" w:sz="4" w:space="0" w:color="auto"/>
              <w:right w:val="single" w:sz="4" w:space="0" w:color="auto"/>
            </w:tcBorders>
            <w:vAlign w:val="center"/>
            <w:hideMark/>
          </w:tcPr>
          <w:p w:rsidR="00EC7C09" w:rsidRPr="0077319B" w:rsidRDefault="00EC7C09" w:rsidP="00EC7C09">
            <w:pPr>
              <w:keepNext/>
              <w:rPr>
                <w:rFonts w:ascii="Times New Roman" w:hAnsi="Times New Roman" w:cs="Times New Roman"/>
                <w:bCs/>
                <w:color w:val="000000" w:themeColor="text1"/>
                <w:sz w:val="24"/>
                <w:szCs w:val="24"/>
                <w:lang w:eastAsia="en-AU"/>
              </w:rPr>
            </w:pPr>
          </w:p>
        </w:tc>
        <w:tc>
          <w:tcPr>
            <w:tcW w:w="13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7C09" w:rsidRPr="0077319B" w:rsidRDefault="00EC7C09" w:rsidP="00EC7C09">
            <w:pPr>
              <w:keepNext/>
              <w:widowControl w:val="0"/>
              <w:jc w:val="center"/>
              <w:rPr>
                <w:rFonts w:ascii="Times New Roman" w:hAnsi="Times New Roman" w:cs="Times New Roman"/>
                <w:bCs/>
                <w:color w:val="000000" w:themeColor="text1"/>
                <w:sz w:val="24"/>
                <w:szCs w:val="24"/>
                <w:lang w:eastAsia="en-AU"/>
              </w:rPr>
            </w:pPr>
            <w:r w:rsidRPr="0077319B">
              <w:rPr>
                <w:rFonts w:ascii="Times New Roman" w:hAnsi="Times New Roman" w:cs="Times New Roman"/>
                <w:bCs/>
                <w:color w:val="000000" w:themeColor="text1"/>
                <w:sz w:val="24"/>
                <w:szCs w:val="24"/>
                <w:lang w:eastAsia="en-AU"/>
              </w:rPr>
              <w:t>Ngày tiếp theo</w:t>
            </w:r>
          </w:p>
        </w:tc>
        <w:tc>
          <w:tcPr>
            <w:tcW w:w="11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7C09" w:rsidRPr="0077319B" w:rsidRDefault="00EC7C09" w:rsidP="00EC7C09">
            <w:pPr>
              <w:keepNext/>
              <w:widowControl w:val="0"/>
              <w:jc w:val="center"/>
              <w:rPr>
                <w:rFonts w:ascii="Times New Roman" w:hAnsi="Times New Roman" w:cs="Times New Roman"/>
                <w:bCs/>
                <w:color w:val="000000" w:themeColor="text1"/>
                <w:sz w:val="24"/>
                <w:szCs w:val="24"/>
                <w:lang w:eastAsia="en-AU"/>
              </w:rPr>
            </w:pPr>
            <w:r w:rsidRPr="0077319B">
              <w:rPr>
                <w:rFonts w:ascii="Times New Roman" w:hAnsi="Times New Roman" w:cs="Times New Roman"/>
                <w:bCs/>
                <w:color w:val="000000" w:themeColor="text1"/>
                <w:sz w:val="24"/>
                <w:szCs w:val="24"/>
                <w:lang w:eastAsia="en-AU"/>
              </w:rPr>
              <w:t>Từ ngày 2 đến ngày 7</w:t>
            </w:r>
          </w:p>
        </w:tc>
        <w:tc>
          <w:tcPr>
            <w:tcW w:w="11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7C09" w:rsidRPr="0077319B" w:rsidRDefault="00EC7C09" w:rsidP="00EC7C09">
            <w:pPr>
              <w:keepNext/>
              <w:widowControl w:val="0"/>
              <w:jc w:val="center"/>
              <w:rPr>
                <w:rFonts w:ascii="Times New Roman" w:hAnsi="Times New Roman" w:cs="Times New Roman"/>
                <w:bCs/>
                <w:color w:val="000000" w:themeColor="text1"/>
                <w:sz w:val="24"/>
                <w:szCs w:val="24"/>
                <w:lang w:eastAsia="en-AU"/>
              </w:rPr>
            </w:pPr>
            <w:r w:rsidRPr="0077319B">
              <w:rPr>
                <w:rFonts w:ascii="Times New Roman" w:hAnsi="Times New Roman" w:cs="Times New Roman"/>
                <w:bCs/>
                <w:color w:val="000000" w:themeColor="text1"/>
                <w:sz w:val="24"/>
                <w:szCs w:val="24"/>
                <w:lang w:eastAsia="en-AU"/>
              </w:rPr>
              <w:t>Từ ngày 8 đến ngày 30</w:t>
            </w:r>
          </w:p>
        </w:tc>
        <w:tc>
          <w:tcPr>
            <w:tcW w:w="11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7C09" w:rsidRPr="0077319B" w:rsidRDefault="00EC7C09" w:rsidP="00EC7C09">
            <w:pPr>
              <w:keepNext/>
              <w:widowControl w:val="0"/>
              <w:jc w:val="center"/>
              <w:rPr>
                <w:rFonts w:ascii="Times New Roman" w:hAnsi="Times New Roman" w:cs="Times New Roman"/>
                <w:bCs/>
                <w:color w:val="000000" w:themeColor="text1"/>
                <w:sz w:val="24"/>
                <w:szCs w:val="24"/>
                <w:lang w:eastAsia="en-AU"/>
              </w:rPr>
            </w:pPr>
            <w:r w:rsidRPr="0077319B">
              <w:rPr>
                <w:rFonts w:ascii="Times New Roman" w:hAnsi="Times New Roman" w:cs="Times New Roman"/>
                <w:bCs/>
                <w:color w:val="000000" w:themeColor="text1"/>
                <w:sz w:val="24"/>
                <w:szCs w:val="24"/>
                <w:lang w:eastAsia="en-AU"/>
              </w:rPr>
              <w:t>Từ ngày 31 đến ngày 180</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7C09" w:rsidRPr="0077319B" w:rsidRDefault="00EC7C09" w:rsidP="00EC7C09">
            <w:pPr>
              <w:jc w:val="center"/>
              <w:rPr>
                <w:rFonts w:ascii="Times New Roman" w:hAnsi="Times New Roman" w:cs="Times New Roman"/>
                <w:bCs/>
                <w:color w:val="000000" w:themeColor="text1"/>
                <w:sz w:val="24"/>
                <w:szCs w:val="24"/>
              </w:rPr>
            </w:pPr>
            <w:r w:rsidRPr="0077319B">
              <w:rPr>
                <w:rFonts w:ascii="Times New Roman" w:hAnsi="Times New Roman" w:cs="Times New Roman"/>
                <w:bCs/>
                <w:color w:val="000000" w:themeColor="text1"/>
                <w:sz w:val="24"/>
                <w:lang w:val="vi-VN"/>
              </w:rPr>
              <w:t>Từ ngày 181 đến 1 năm</w:t>
            </w:r>
          </w:p>
        </w:tc>
        <w:tc>
          <w:tcPr>
            <w:tcW w:w="16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C7C09" w:rsidRPr="0077319B" w:rsidRDefault="00EC7C09" w:rsidP="00EC7C09">
            <w:pPr>
              <w:jc w:val="center"/>
              <w:rPr>
                <w:rFonts w:ascii="Times New Roman" w:hAnsi="Times New Roman" w:cs="Times New Roman"/>
                <w:bCs/>
                <w:color w:val="000000" w:themeColor="text1"/>
                <w:sz w:val="24"/>
              </w:rPr>
            </w:pPr>
            <w:r w:rsidRPr="0077319B">
              <w:rPr>
                <w:rFonts w:ascii="Times New Roman" w:hAnsi="Times New Roman" w:cs="Times New Roman"/>
                <w:bCs/>
                <w:color w:val="000000" w:themeColor="text1"/>
                <w:sz w:val="24"/>
                <w:lang w:val="vi-VN"/>
              </w:rPr>
              <w:t>Trên 1 năm</w:t>
            </w:r>
          </w:p>
        </w:tc>
      </w:tr>
      <w:tr w:rsidR="001B1435"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836" w:rsidRPr="0077319B" w:rsidRDefault="002B2836" w:rsidP="008228E8">
            <w:pPr>
              <w:keepNext/>
              <w:rPr>
                <w:rFonts w:ascii="Times New Roman" w:hAnsi="Times New Roman" w:cs="Times New Roman"/>
                <w:bCs/>
                <w:color w:val="000000" w:themeColor="text1"/>
                <w:sz w:val="24"/>
                <w:szCs w:val="24"/>
                <w:lang w:eastAsia="en-AU"/>
              </w:rPr>
            </w:pPr>
          </w:p>
        </w:tc>
        <w:tc>
          <w:tcPr>
            <w:tcW w:w="3795" w:type="dxa"/>
            <w:vMerge/>
            <w:tcBorders>
              <w:top w:val="single" w:sz="4" w:space="0" w:color="auto"/>
              <w:left w:val="single" w:sz="4" w:space="0" w:color="auto"/>
              <w:bottom w:val="single" w:sz="4" w:space="0" w:color="auto"/>
              <w:right w:val="single" w:sz="4" w:space="0" w:color="auto"/>
            </w:tcBorders>
            <w:vAlign w:val="center"/>
            <w:hideMark/>
          </w:tcPr>
          <w:p w:rsidR="002B2836" w:rsidRPr="0077319B" w:rsidRDefault="002B2836" w:rsidP="008228E8">
            <w:pPr>
              <w:keepNext/>
              <w:rPr>
                <w:rFonts w:ascii="Times New Roman" w:hAnsi="Times New Roman" w:cs="Times New Roman"/>
                <w:bCs/>
                <w:color w:val="000000" w:themeColor="text1"/>
                <w:sz w:val="24"/>
                <w:szCs w:val="24"/>
                <w:lang w:eastAsia="en-AU"/>
              </w:rPr>
            </w:pPr>
          </w:p>
        </w:tc>
        <w:tc>
          <w:tcPr>
            <w:tcW w:w="13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D75493" w:rsidRDefault="002B2836"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(1)</w:t>
            </w:r>
          </w:p>
          <w:p w:rsidR="00D75493" w:rsidRPr="00D75493" w:rsidRDefault="00D75493"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N(16,1)</w:t>
            </w:r>
          </w:p>
        </w:tc>
        <w:tc>
          <w:tcPr>
            <w:tcW w:w="11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D75493" w:rsidRDefault="002B2836"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(2)</w:t>
            </w:r>
          </w:p>
          <w:p w:rsidR="00D75493" w:rsidRPr="00D75493" w:rsidRDefault="00D75493"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N(16,1)</w:t>
            </w:r>
          </w:p>
        </w:tc>
        <w:tc>
          <w:tcPr>
            <w:tcW w:w="11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D75493" w:rsidRDefault="002B2836"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(3)</w:t>
            </w:r>
          </w:p>
          <w:p w:rsidR="00D75493" w:rsidRPr="00D75493" w:rsidRDefault="00D75493"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N(16,1)</w:t>
            </w:r>
          </w:p>
        </w:tc>
        <w:tc>
          <w:tcPr>
            <w:tcW w:w="11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D75493" w:rsidRDefault="002B2836"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(4)</w:t>
            </w:r>
          </w:p>
          <w:p w:rsidR="00D75493" w:rsidRPr="00D75493" w:rsidRDefault="00D75493"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N(16,1)</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D75493" w:rsidRDefault="002B2836"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(5)</w:t>
            </w:r>
          </w:p>
          <w:p w:rsidR="00D75493" w:rsidRPr="00D75493" w:rsidRDefault="00D75493"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N(16,1)</w:t>
            </w:r>
          </w:p>
        </w:tc>
        <w:tc>
          <w:tcPr>
            <w:tcW w:w="16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D75493" w:rsidRDefault="002B2836"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(6)</w:t>
            </w:r>
          </w:p>
          <w:p w:rsidR="00D75493" w:rsidRPr="00D75493" w:rsidRDefault="00D75493" w:rsidP="008228E8">
            <w:pPr>
              <w:keepNext/>
              <w:widowControl w:val="0"/>
              <w:jc w:val="center"/>
              <w:rPr>
                <w:rFonts w:ascii="Times New Roman" w:hAnsi="Times New Roman" w:cs="Times New Roman"/>
                <w:bCs/>
                <w:i/>
                <w:color w:val="FF0000"/>
                <w:sz w:val="24"/>
                <w:szCs w:val="24"/>
                <w:highlight w:val="yellow"/>
                <w:lang w:eastAsia="en-AU"/>
              </w:rPr>
            </w:pPr>
            <w:r w:rsidRPr="00D75493">
              <w:rPr>
                <w:rFonts w:ascii="Times New Roman" w:hAnsi="Times New Roman" w:cs="Times New Roman"/>
                <w:bCs/>
                <w:i/>
                <w:color w:val="FF0000"/>
                <w:sz w:val="24"/>
                <w:szCs w:val="24"/>
                <w:highlight w:val="yellow"/>
                <w:lang w:eastAsia="en-AU"/>
              </w:rPr>
              <w:t>N(16,1)</w:t>
            </w:r>
          </w:p>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1</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Các khoản nợ Chính phủ và Ngân hàng Nhà nước</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2</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color w:val="000000" w:themeColor="text1"/>
                <w:spacing w:val="-4"/>
                <w:sz w:val="24"/>
                <w:szCs w:val="24"/>
                <w:lang w:eastAsia="en-AU"/>
              </w:rPr>
            </w:pPr>
            <w:r w:rsidRPr="0077319B">
              <w:rPr>
                <w:rFonts w:ascii="Times New Roman" w:hAnsi="Times New Roman" w:cs="Times New Roman"/>
                <w:color w:val="000000" w:themeColor="text1"/>
                <w:spacing w:val="-4"/>
                <w:sz w:val="24"/>
                <w:szCs w:val="24"/>
                <w:lang w:eastAsia="en-AU"/>
              </w:rPr>
              <w:t>Tiền gửi của tổ chức tín dụng, chi nhánh ngân hàng nước ngoài, tổ chức tín dụng nước ngoài theo quy định của pháp luật. Tiền vay các tổ chức tín dụng, chi nhánh ngân hàng nước ngoài và tổ chức tín dụng nước ngoài</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rsidP="00D75493">
            <w:pPr>
              <w:rPr>
                <w:highlight w:val="yellow"/>
              </w:rPr>
            </w:pPr>
            <w:r w:rsidRPr="004E2308">
              <w:rPr>
                <w:rFonts w:ascii="Times New Roman" w:hAnsi="Times New Roman" w:cs="Times New Roman"/>
                <w:b/>
                <w:color w:val="FF0000"/>
                <w:sz w:val="24"/>
                <w:szCs w:val="24"/>
                <w:highlight w:val="yellow"/>
                <w:lang w:eastAsia="en-AU"/>
              </w:rPr>
              <w:t>Chênh lệch cho phép 0.3 đơn vị</w:t>
            </w: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0.3 đơn vị</w:t>
            </w: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0.3 đơn vị</w:t>
            </w: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0.3 đơn vị</w:t>
            </w:r>
          </w:p>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0.3 đơn vị</w:t>
            </w:r>
          </w:p>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0.3 đơn vị</w:t>
            </w:r>
          </w:p>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2.1</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Tiền gửi không kỳ hạn</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2.2</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Tiền gửi có kỳ hạn</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2.3</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Tiền vay tổ chức tín dụng, chi nhánh ngân hàng nước ngoài và tổ chức tín dụng nước ngoài</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3</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Tiền gửi của khách hàng</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0.2 đơn vị</w:t>
            </w: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0.2 đơn vị</w:t>
            </w: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0.2 đơn vị</w:t>
            </w: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0.2 đơn vị</w:t>
            </w:r>
          </w:p>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0.2 đơn vị</w:t>
            </w:r>
          </w:p>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0.2 đơn vị</w:t>
            </w:r>
          </w:p>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3.1</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Tiền gửi không kỳ hạn</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3.2</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 xml:space="preserve">Tiền gửi có kỳ hạn </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4</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Công cụ tài chính phái sinh và các khoản nợ tài chính khác</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lastRenderedPageBreak/>
              <w:t>5</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Vốn nhận tài trợ, ủy thác đầu tư, ủy thác cho vay, ủy thác cho thuê tài chính mà tổ chức tín dụng phi ngân hàng chịu rủi ro theo quy định của pháp luật</w:t>
            </w:r>
          </w:p>
          <w:p w:rsidR="00D75493" w:rsidRPr="0077319B" w:rsidRDefault="00D75493" w:rsidP="00B06543">
            <w:pPr>
              <w:keepNext/>
              <w:widowControl w:val="0"/>
              <w:jc w:val="both"/>
              <w:rPr>
                <w:rFonts w:ascii="Times New Roman" w:hAnsi="Times New Roman" w:cs="Times New Roman"/>
                <w:color w:val="000000" w:themeColor="text1"/>
                <w:sz w:val="24"/>
                <w:szCs w:val="24"/>
                <w:lang w:eastAsia="en-AU"/>
              </w:rPr>
            </w:pP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6</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Phát hành giấy tờ có giá</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7</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Các khoản lãi, phí phải trả</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8</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Các khoản Nợ khác</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9</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Các cam kết không hủy ngang đối với khách hàng</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10</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Các nghĩa vụ thanh toán đã quá hạn</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964C55" w:rsidRDefault="00D75493" w:rsidP="00D75493"/>
        </w:tc>
      </w:tr>
      <w:tr w:rsidR="00D75493" w:rsidRPr="0077319B" w:rsidTr="00F506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964C55">
            <w:pPr>
              <w:keepNext/>
              <w:widowControl w:val="0"/>
              <w:jc w:val="center"/>
              <w:rPr>
                <w:rFonts w:ascii="Times New Roman" w:hAnsi="Times New Roman" w:cs="Times New Roman"/>
                <w:b/>
                <w:bCs/>
                <w:color w:val="000000" w:themeColor="text1"/>
                <w:sz w:val="24"/>
                <w:szCs w:val="24"/>
                <w:lang w:eastAsia="en-AU"/>
              </w:rPr>
            </w:pPr>
            <w:r w:rsidRPr="0077319B">
              <w:rPr>
                <w:rFonts w:ascii="Times New Roman" w:hAnsi="Times New Roman" w:cs="Times New Roman"/>
                <w:b/>
                <w:bCs/>
                <w:color w:val="000000" w:themeColor="text1"/>
                <w:sz w:val="24"/>
                <w:szCs w:val="24"/>
                <w:lang w:eastAsia="en-AU"/>
              </w:rPr>
              <w:t>11</w:t>
            </w:r>
          </w:p>
        </w:tc>
        <w:tc>
          <w:tcPr>
            <w:tcW w:w="37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964C55">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b/>
                <w:bCs/>
                <w:color w:val="000000" w:themeColor="text1"/>
                <w:sz w:val="24"/>
                <w:szCs w:val="24"/>
                <w:lang w:eastAsia="en-AU"/>
              </w:rPr>
              <w:t>Dòng tiền ra (=1+2+3+...+10)</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rsidP="00D75493">
            <w:pPr>
              <w:rPr>
                <w:highlight w:val="yellow"/>
              </w:rPr>
            </w:pPr>
            <w:r w:rsidRPr="004E2308">
              <w:rPr>
                <w:rFonts w:ascii="Times New Roman" w:hAnsi="Times New Roman" w:cs="Times New Roman"/>
                <w:b/>
                <w:color w:val="FF0000"/>
                <w:sz w:val="24"/>
                <w:szCs w:val="24"/>
                <w:highlight w:val="yellow"/>
                <w:lang w:eastAsia="en-AU"/>
              </w:rPr>
              <w:t>Chênh lệch cho phép 1 đơn vị</w:t>
            </w: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rsidP="00D75493">
            <w:pPr>
              <w:rPr>
                <w:highlight w:val="yellow"/>
              </w:rPr>
            </w:pPr>
            <w:r w:rsidRPr="004E2308">
              <w:rPr>
                <w:rFonts w:ascii="Times New Roman" w:hAnsi="Times New Roman" w:cs="Times New Roman"/>
                <w:b/>
                <w:color w:val="FF0000"/>
                <w:sz w:val="24"/>
                <w:szCs w:val="24"/>
                <w:highlight w:val="yellow"/>
                <w:lang w:eastAsia="en-AU"/>
              </w:rPr>
              <w:t>Chênh lệch cho phép 1 đơn vị</w:t>
            </w: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rsidP="00D75493">
            <w:pPr>
              <w:rPr>
                <w:highlight w:val="yellow"/>
              </w:rPr>
            </w:pPr>
            <w:r w:rsidRPr="004E2308">
              <w:rPr>
                <w:rFonts w:ascii="Times New Roman" w:hAnsi="Times New Roman" w:cs="Times New Roman"/>
                <w:b/>
                <w:color w:val="FF0000"/>
                <w:sz w:val="24"/>
                <w:szCs w:val="24"/>
                <w:highlight w:val="yellow"/>
                <w:lang w:eastAsia="en-AU"/>
              </w:rPr>
              <w:t>Chênh lệch cho phép 1 đơn vị</w:t>
            </w:r>
          </w:p>
        </w:tc>
        <w:tc>
          <w:tcPr>
            <w:tcW w:w="1182"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1 đơn vị</w:t>
            </w:r>
          </w:p>
        </w:tc>
        <w:tc>
          <w:tcPr>
            <w:tcW w:w="1226"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1 đơn vị</w:t>
            </w:r>
          </w:p>
        </w:tc>
        <w:tc>
          <w:tcPr>
            <w:tcW w:w="1669" w:type="dxa"/>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1 đơn vị</w:t>
            </w:r>
          </w:p>
        </w:tc>
      </w:tr>
    </w:tbl>
    <w:p w:rsidR="00873B12" w:rsidRPr="0077319B" w:rsidRDefault="00873B12" w:rsidP="00C4200A">
      <w:pPr>
        <w:spacing w:before="60" w:after="60" w:line="240" w:lineRule="atLeast"/>
        <w:jc w:val="both"/>
        <w:rPr>
          <w:rFonts w:ascii="Times New Roman" w:hAnsi="Times New Roman" w:cs="Times New Roman"/>
          <w:b/>
          <w:bCs/>
          <w:i/>
          <w:color w:val="000000" w:themeColor="text1"/>
          <w:sz w:val="24"/>
          <w:szCs w:val="24"/>
        </w:rPr>
      </w:pPr>
    </w:p>
    <w:tbl>
      <w:tblPr>
        <w:tblW w:w="14757" w:type="dxa"/>
        <w:tblInd w:w="93" w:type="dxa"/>
        <w:tblLook w:val="04A0" w:firstRow="1" w:lastRow="0" w:firstColumn="1" w:lastColumn="0" w:noHBand="0" w:noVBand="1"/>
      </w:tblPr>
      <w:tblGrid>
        <w:gridCol w:w="14757"/>
      </w:tblGrid>
      <w:tr w:rsidR="001B1435" w:rsidRPr="0077319B" w:rsidTr="000D2E33">
        <w:trPr>
          <w:trHeight w:val="327"/>
        </w:trPr>
        <w:tc>
          <w:tcPr>
            <w:tcW w:w="14757" w:type="dxa"/>
            <w:tcBorders>
              <w:top w:val="nil"/>
              <w:left w:val="nil"/>
              <w:bottom w:val="nil"/>
              <w:right w:val="nil"/>
            </w:tcBorders>
            <w:shd w:val="clear" w:color="auto" w:fill="auto"/>
            <w:hideMark/>
          </w:tcPr>
          <w:p w:rsidR="00873B12" w:rsidRPr="0077319B" w:rsidRDefault="00873B12" w:rsidP="00E07300">
            <w:pPr>
              <w:rPr>
                <w:rFonts w:ascii="Times New Roman" w:hAnsi="Times New Roman" w:cs="Times New Roman"/>
                <w:b/>
                <w:bCs/>
                <w:i/>
                <w:iCs/>
                <w:color w:val="000000" w:themeColor="text1"/>
                <w:sz w:val="24"/>
                <w:szCs w:val="24"/>
              </w:rPr>
            </w:pPr>
            <w:r w:rsidRPr="0077319B">
              <w:rPr>
                <w:rFonts w:ascii="Times New Roman" w:hAnsi="Times New Roman" w:cs="Times New Roman"/>
                <w:b/>
                <w:bCs/>
                <w:i/>
                <w:iCs/>
                <w:color w:val="000000" w:themeColor="text1"/>
                <w:sz w:val="24"/>
                <w:szCs w:val="24"/>
              </w:rPr>
              <w:t xml:space="preserve">1. Đối tượng áp dụng: </w:t>
            </w:r>
            <w:r w:rsidR="00E07300">
              <w:rPr>
                <w:rFonts w:ascii="Times New Roman" w:hAnsi="Times New Roman" w:cs="Times New Roman"/>
                <w:color w:val="000000" w:themeColor="text1"/>
                <w:sz w:val="24"/>
                <w:szCs w:val="24"/>
              </w:rPr>
              <w:t>Tổ chức tín dụng phi ngân hàng</w:t>
            </w:r>
          </w:p>
        </w:tc>
      </w:tr>
      <w:tr w:rsidR="001B1435" w:rsidRPr="0077319B" w:rsidTr="00873B12">
        <w:trPr>
          <w:trHeight w:val="315"/>
        </w:trPr>
        <w:tc>
          <w:tcPr>
            <w:tcW w:w="14757" w:type="dxa"/>
            <w:tcBorders>
              <w:top w:val="nil"/>
              <w:left w:val="nil"/>
              <w:bottom w:val="nil"/>
              <w:right w:val="nil"/>
            </w:tcBorders>
            <w:shd w:val="clear" w:color="auto" w:fill="auto"/>
            <w:hideMark/>
          </w:tcPr>
          <w:p w:rsidR="00873B12" w:rsidRDefault="00873B12" w:rsidP="00E07300">
            <w:pPr>
              <w:rPr>
                <w:rFonts w:ascii="Times New Roman" w:hAnsi="Times New Roman" w:cs="Times New Roman"/>
                <w:color w:val="000000" w:themeColor="text1"/>
                <w:sz w:val="24"/>
                <w:szCs w:val="24"/>
              </w:rPr>
            </w:pPr>
            <w:r w:rsidRPr="0077319B">
              <w:rPr>
                <w:rFonts w:ascii="Times New Roman" w:hAnsi="Times New Roman" w:cs="Times New Roman"/>
                <w:b/>
                <w:bCs/>
                <w:i/>
                <w:iCs/>
                <w:color w:val="000000" w:themeColor="text1"/>
                <w:sz w:val="24"/>
                <w:szCs w:val="24"/>
              </w:rPr>
              <w:t xml:space="preserve">2. Yêu cầu số liệu báo cáo: </w:t>
            </w:r>
            <w:r w:rsidRPr="0077319B">
              <w:rPr>
                <w:rFonts w:ascii="Times New Roman" w:hAnsi="Times New Roman" w:cs="Times New Roman"/>
                <w:color w:val="000000" w:themeColor="text1"/>
                <w:sz w:val="24"/>
                <w:szCs w:val="24"/>
              </w:rPr>
              <w:t xml:space="preserve">Trụ sở chính </w:t>
            </w:r>
            <w:r w:rsidR="0081561B">
              <w:rPr>
                <w:rFonts w:ascii="Times New Roman" w:hAnsi="Times New Roman" w:cs="Times New Roman"/>
                <w:color w:val="000000" w:themeColor="text1"/>
                <w:sz w:val="24"/>
                <w:szCs w:val="24"/>
              </w:rPr>
              <w:t>t</w:t>
            </w:r>
            <w:r w:rsidR="00E07300">
              <w:rPr>
                <w:rFonts w:ascii="Times New Roman" w:hAnsi="Times New Roman" w:cs="Times New Roman"/>
                <w:color w:val="000000" w:themeColor="text1"/>
                <w:sz w:val="24"/>
                <w:szCs w:val="24"/>
              </w:rPr>
              <w:t>ổ chức tín dụng phi ngân hàng</w:t>
            </w:r>
            <w:r w:rsidR="00E07300" w:rsidRPr="0077319B">
              <w:rPr>
                <w:rFonts w:ascii="Times New Roman" w:hAnsi="Times New Roman" w:cs="Times New Roman"/>
                <w:color w:val="000000" w:themeColor="text1"/>
                <w:sz w:val="24"/>
                <w:szCs w:val="24"/>
              </w:rPr>
              <w:t xml:space="preserve"> </w:t>
            </w:r>
            <w:r w:rsidRPr="0077319B">
              <w:rPr>
                <w:rFonts w:ascii="Times New Roman" w:hAnsi="Times New Roman" w:cs="Times New Roman"/>
                <w:color w:val="000000" w:themeColor="text1"/>
                <w:sz w:val="24"/>
                <w:szCs w:val="24"/>
              </w:rPr>
              <w:t>tổng hợp số liệu toàn hệ thống gửi NHNN thông qua Cục Công nghệ thông tin.</w:t>
            </w:r>
          </w:p>
          <w:p w:rsidR="00ED3B97" w:rsidRPr="0077319B" w:rsidRDefault="00ED3B97" w:rsidP="00E07300">
            <w:pPr>
              <w:rPr>
                <w:rFonts w:ascii="Times New Roman" w:hAnsi="Times New Roman" w:cs="Times New Roman"/>
                <w:b/>
                <w:bCs/>
                <w:i/>
                <w:iCs/>
                <w:color w:val="000000" w:themeColor="text1"/>
                <w:sz w:val="24"/>
                <w:szCs w:val="24"/>
              </w:rPr>
            </w:pPr>
            <w:r w:rsidRPr="0077319B">
              <w:rPr>
                <w:rFonts w:ascii="Times New Roman" w:hAnsi="Times New Roman" w:cs="Times New Roman"/>
                <w:b/>
                <w:bCs/>
                <w:i/>
                <w:iCs/>
                <w:color w:val="000000" w:themeColor="text1"/>
                <w:sz w:val="24"/>
                <w:szCs w:val="24"/>
                <w:lang w:eastAsia="vi-VN"/>
              </w:rPr>
              <w:t>3. Thời hạn gửi báo cáo</w:t>
            </w:r>
            <w:r w:rsidRPr="0077319B">
              <w:rPr>
                <w:rFonts w:ascii="Times New Roman" w:hAnsi="Times New Roman" w:cs="Times New Roman"/>
                <w:b/>
                <w:bCs/>
                <w:color w:val="000000" w:themeColor="text1"/>
                <w:sz w:val="24"/>
                <w:szCs w:val="24"/>
                <w:lang w:eastAsia="vi-VN"/>
              </w:rPr>
              <w:t xml:space="preserve">: </w:t>
            </w:r>
            <w:r w:rsidRPr="0077319B">
              <w:rPr>
                <w:rFonts w:ascii="Times New Roman" w:hAnsi="Times New Roman" w:cs="Times New Roman"/>
                <w:color w:val="000000" w:themeColor="text1"/>
                <w:sz w:val="24"/>
                <w:szCs w:val="24"/>
                <w:lang w:eastAsia="vi-VN"/>
              </w:rPr>
              <w:t xml:space="preserve">Chậm nhất </w:t>
            </w:r>
            <w:r>
              <w:rPr>
                <w:rFonts w:ascii="Times New Roman" w:hAnsi="Times New Roman" w:cs="Times New Roman"/>
                <w:color w:val="000000" w:themeColor="text1"/>
                <w:sz w:val="24"/>
                <w:szCs w:val="24"/>
                <w:lang w:eastAsia="vi-VN"/>
              </w:rPr>
              <w:t xml:space="preserve">14 giờ </w:t>
            </w:r>
            <w:r w:rsidRPr="0077319B">
              <w:rPr>
                <w:rFonts w:ascii="Times New Roman" w:hAnsi="Times New Roman" w:cs="Times New Roman"/>
                <w:color w:val="000000" w:themeColor="text1"/>
                <w:sz w:val="24"/>
                <w:szCs w:val="24"/>
                <w:lang w:eastAsia="vi-VN"/>
              </w:rPr>
              <w:t xml:space="preserve">ngày </w:t>
            </w:r>
            <w:r>
              <w:rPr>
                <w:rFonts w:ascii="Times New Roman" w:hAnsi="Times New Roman" w:cs="Times New Roman"/>
                <w:color w:val="000000" w:themeColor="text1"/>
                <w:sz w:val="24"/>
                <w:szCs w:val="24"/>
                <w:lang w:eastAsia="vi-VN"/>
              </w:rPr>
              <w:t>làm việc tiếp theo nga</w:t>
            </w:r>
            <w:r w:rsidRPr="0077319B">
              <w:rPr>
                <w:rFonts w:ascii="Times New Roman" w:hAnsi="Times New Roman" w:cs="Times New Roman"/>
                <w:color w:val="000000" w:themeColor="text1"/>
                <w:sz w:val="24"/>
                <w:szCs w:val="24"/>
                <w:lang w:eastAsia="en-AU"/>
              </w:rPr>
              <w:t xml:space="preserve">y sau </w:t>
            </w:r>
            <w:r>
              <w:rPr>
                <w:rFonts w:ascii="Times New Roman" w:hAnsi="Times New Roman" w:cs="Times New Roman"/>
                <w:color w:val="000000" w:themeColor="text1"/>
                <w:sz w:val="24"/>
                <w:szCs w:val="24"/>
                <w:lang w:eastAsia="en-AU"/>
              </w:rPr>
              <w:t xml:space="preserve">ngày </w:t>
            </w:r>
            <w:r w:rsidRPr="0077319B">
              <w:rPr>
                <w:rFonts w:ascii="Times New Roman" w:hAnsi="Times New Roman" w:cs="Times New Roman"/>
                <w:color w:val="000000" w:themeColor="text1"/>
                <w:sz w:val="24"/>
                <w:szCs w:val="24"/>
                <w:lang w:eastAsia="en-AU"/>
              </w:rPr>
              <w:t>báo cáo</w:t>
            </w:r>
            <w:r w:rsidRPr="0077319B">
              <w:rPr>
                <w:rFonts w:ascii="Times New Roman" w:hAnsi="Times New Roman" w:cs="Times New Roman"/>
                <w:color w:val="000000" w:themeColor="text1"/>
                <w:sz w:val="24"/>
                <w:szCs w:val="24"/>
                <w:lang w:eastAsia="vi-VN"/>
              </w:rPr>
              <w:t>.</w:t>
            </w:r>
          </w:p>
        </w:tc>
      </w:tr>
      <w:tr w:rsidR="001B1435" w:rsidRPr="0077319B" w:rsidTr="00873B12">
        <w:trPr>
          <w:trHeight w:val="315"/>
        </w:trPr>
        <w:tc>
          <w:tcPr>
            <w:tcW w:w="14757" w:type="dxa"/>
            <w:tcBorders>
              <w:top w:val="nil"/>
              <w:left w:val="nil"/>
              <w:bottom w:val="nil"/>
              <w:right w:val="nil"/>
            </w:tcBorders>
            <w:shd w:val="clear" w:color="auto" w:fill="auto"/>
            <w:noWrap/>
            <w:hideMark/>
          </w:tcPr>
          <w:p w:rsidR="00873B12" w:rsidRPr="0077319B" w:rsidRDefault="00ED3B97" w:rsidP="000D2E33">
            <w:pPr>
              <w:rPr>
                <w:rFonts w:ascii="Times New Roman" w:hAnsi="Times New Roman" w:cs="Times New Roman"/>
                <w:color w:val="000000" w:themeColor="text1"/>
                <w:sz w:val="22"/>
                <w:szCs w:val="22"/>
              </w:rPr>
            </w:pPr>
            <w:r>
              <w:rPr>
                <w:rFonts w:ascii="Times New Roman" w:hAnsi="Times New Roman" w:cs="Times New Roman"/>
                <w:b/>
                <w:bCs/>
                <w:i/>
                <w:iCs/>
                <w:color w:val="000000" w:themeColor="text1"/>
                <w:sz w:val="24"/>
                <w:szCs w:val="24"/>
              </w:rPr>
              <w:t>4</w:t>
            </w:r>
            <w:r w:rsidR="00873B12" w:rsidRPr="0077319B">
              <w:rPr>
                <w:rFonts w:ascii="Times New Roman" w:hAnsi="Times New Roman" w:cs="Times New Roman"/>
                <w:b/>
                <w:bCs/>
                <w:i/>
                <w:iCs/>
                <w:color w:val="000000" w:themeColor="text1"/>
                <w:sz w:val="24"/>
                <w:szCs w:val="24"/>
              </w:rPr>
              <w:t xml:space="preserve">. Đơn vị nhận và duyệt báo cáo: </w:t>
            </w:r>
            <w:r w:rsidR="00873B12" w:rsidRPr="0077319B">
              <w:rPr>
                <w:rFonts w:ascii="Times New Roman" w:hAnsi="Times New Roman" w:cs="Times New Roman"/>
                <w:color w:val="000000" w:themeColor="text1"/>
                <w:sz w:val="24"/>
                <w:szCs w:val="24"/>
              </w:rPr>
              <w:t>Cơ quan</w:t>
            </w:r>
            <w:r w:rsidR="000D2E33" w:rsidRPr="0077319B">
              <w:rPr>
                <w:rFonts w:ascii="Times New Roman" w:hAnsi="Times New Roman" w:cs="Times New Roman"/>
                <w:color w:val="000000" w:themeColor="text1"/>
                <w:sz w:val="24"/>
                <w:szCs w:val="24"/>
              </w:rPr>
              <w:t xml:space="preserve"> Thanh tra, giám sát ngân hàng</w:t>
            </w:r>
          </w:p>
        </w:tc>
      </w:tr>
      <w:tr w:rsidR="001B1435" w:rsidRPr="0077319B" w:rsidTr="00873B12">
        <w:trPr>
          <w:trHeight w:val="315"/>
        </w:trPr>
        <w:tc>
          <w:tcPr>
            <w:tcW w:w="14757" w:type="dxa"/>
            <w:tcBorders>
              <w:top w:val="nil"/>
              <w:left w:val="nil"/>
              <w:bottom w:val="nil"/>
              <w:right w:val="nil"/>
            </w:tcBorders>
            <w:shd w:val="clear" w:color="auto" w:fill="auto"/>
            <w:noWrap/>
            <w:hideMark/>
          </w:tcPr>
          <w:p w:rsidR="00873B12" w:rsidRPr="0077319B" w:rsidRDefault="00ED3B97" w:rsidP="00C01CA2">
            <w:pPr>
              <w:rPr>
                <w:rFonts w:ascii="Times New Roman" w:hAnsi="Times New Roman" w:cs="Times New Roman"/>
                <w:color w:val="000000" w:themeColor="text1"/>
                <w:sz w:val="22"/>
                <w:szCs w:val="22"/>
              </w:rPr>
            </w:pPr>
            <w:r>
              <w:rPr>
                <w:rFonts w:ascii="Times New Roman" w:hAnsi="Times New Roman" w:cs="Times New Roman"/>
                <w:b/>
                <w:bCs/>
                <w:i/>
                <w:iCs/>
                <w:color w:val="000000" w:themeColor="text1"/>
                <w:sz w:val="24"/>
                <w:szCs w:val="24"/>
              </w:rPr>
              <w:t>5</w:t>
            </w:r>
            <w:r w:rsidR="00873B12" w:rsidRPr="0077319B">
              <w:rPr>
                <w:rFonts w:ascii="Times New Roman" w:hAnsi="Times New Roman" w:cs="Times New Roman"/>
                <w:b/>
                <w:bCs/>
                <w:i/>
                <w:iCs/>
                <w:color w:val="000000" w:themeColor="text1"/>
                <w:sz w:val="24"/>
                <w:szCs w:val="24"/>
              </w:rPr>
              <w:t>. Hướng dẫn lập báo cáo:</w:t>
            </w:r>
          </w:p>
        </w:tc>
      </w:tr>
      <w:tr w:rsidR="001B1435" w:rsidRPr="0077319B" w:rsidTr="00873B12">
        <w:trPr>
          <w:trHeight w:val="315"/>
        </w:trPr>
        <w:tc>
          <w:tcPr>
            <w:tcW w:w="14757" w:type="dxa"/>
            <w:tcBorders>
              <w:top w:val="nil"/>
              <w:left w:val="nil"/>
              <w:bottom w:val="nil"/>
              <w:right w:val="nil"/>
            </w:tcBorders>
            <w:shd w:val="clear" w:color="auto" w:fill="auto"/>
            <w:noWrap/>
            <w:hideMark/>
          </w:tcPr>
          <w:p w:rsidR="00873B12" w:rsidRPr="0077319B" w:rsidRDefault="00873B12" w:rsidP="000D2E33">
            <w:pPr>
              <w:jc w:val="both"/>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 xml:space="preserve">- </w:t>
            </w:r>
            <w:r w:rsidR="0081561B">
              <w:rPr>
                <w:rFonts w:ascii="Times New Roman" w:hAnsi="Times New Roman" w:cs="Times New Roman"/>
                <w:color w:val="000000" w:themeColor="text1"/>
                <w:sz w:val="24"/>
                <w:szCs w:val="24"/>
              </w:rPr>
              <w:t>Tổ chức tín dụng phi ngân hàng</w:t>
            </w:r>
            <w:r w:rsidR="000D2E33" w:rsidRPr="0077319B">
              <w:rPr>
                <w:rFonts w:ascii="Times New Roman" w:hAnsi="Times New Roman" w:cs="Times New Roman"/>
                <w:color w:val="000000" w:themeColor="text1"/>
                <w:sz w:val="24"/>
                <w:szCs w:val="24"/>
              </w:rPr>
              <w:t xml:space="preserve"> </w:t>
            </w:r>
            <w:r w:rsidRPr="0077319B">
              <w:rPr>
                <w:rFonts w:ascii="Times New Roman" w:hAnsi="Times New Roman" w:cs="Times New Roman"/>
                <w:color w:val="000000" w:themeColor="text1"/>
                <w:sz w:val="24"/>
                <w:szCs w:val="24"/>
              </w:rPr>
              <w:t>thực hiện theo quy định hiện hành về các giới hạn, tỷ lệ đảm bảo an toàn trong</w:t>
            </w:r>
            <w:r w:rsidR="000D2E33" w:rsidRPr="0077319B">
              <w:rPr>
                <w:rFonts w:ascii="Times New Roman" w:hAnsi="Times New Roman" w:cs="Times New Roman"/>
                <w:color w:val="000000" w:themeColor="text1"/>
                <w:sz w:val="24"/>
                <w:szCs w:val="24"/>
              </w:rPr>
              <w:t xml:space="preserve"> hoạt động (Thông tư 23/2020/TT-NHNN) và các văn bản sửa đổi, bổ sung hoặc thay thế khác có liên quan (nếu có). </w:t>
            </w:r>
          </w:p>
        </w:tc>
      </w:tr>
      <w:tr w:rsidR="001B1435" w:rsidRPr="0077319B" w:rsidTr="00873B12">
        <w:trPr>
          <w:trHeight w:val="1065"/>
        </w:trPr>
        <w:tc>
          <w:tcPr>
            <w:tcW w:w="14757" w:type="dxa"/>
            <w:tcBorders>
              <w:top w:val="nil"/>
              <w:left w:val="nil"/>
              <w:bottom w:val="nil"/>
              <w:right w:val="nil"/>
            </w:tcBorders>
            <w:shd w:val="clear" w:color="auto" w:fill="auto"/>
            <w:hideMark/>
          </w:tcPr>
          <w:p w:rsidR="00873B12" w:rsidRPr="0077319B" w:rsidRDefault="00873B12" w:rsidP="0081561B">
            <w:pPr>
              <w:rPr>
                <w:rFonts w:ascii="Times New Roman" w:hAnsi="Times New Roman" w:cs="Times New Roman"/>
                <w:i/>
                <w:iCs/>
                <w:color w:val="000000" w:themeColor="text1"/>
                <w:sz w:val="24"/>
                <w:szCs w:val="24"/>
              </w:rPr>
            </w:pPr>
            <w:r w:rsidRPr="0077319B">
              <w:rPr>
                <w:rFonts w:ascii="Times New Roman" w:hAnsi="Times New Roman" w:cs="Times New Roman"/>
                <w:i/>
                <w:iCs/>
                <w:color w:val="000000" w:themeColor="text1"/>
                <w:sz w:val="24"/>
                <w:szCs w:val="24"/>
              </w:rPr>
              <w:t xml:space="preserve">- </w:t>
            </w:r>
            <w:r w:rsidRPr="0077319B">
              <w:rPr>
                <w:rFonts w:ascii="Times New Roman" w:hAnsi="Times New Roman" w:cs="Times New Roman"/>
                <w:color w:val="000000" w:themeColor="text1"/>
                <w:sz w:val="24"/>
                <w:szCs w:val="24"/>
              </w:rPr>
              <w:t xml:space="preserve">Đơn vị tính theo đồng Việt Nam. Ngoại tệ bao gồm đô la Mỹ và các loại ngoại tệ tự do chuyển đổi khác quy đổi sang đồng Việt Nam thực hiện theo quy định của Ngân hàng Nhà nước về các giới hạn, tỷ lệ bảo đảm </w:t>
            </w:r>
            <w:proofErr w:type="gramStart"/>
            <w:r w:rsidRPr="0077319B">
              <w:rPr>
                <w:rFonts w:ascii="Times New Roman" w:hAnsi="Times New Roman" w:cs="Times New Roman"/>
                <w:color w:val="000000" w:themeColor="text1"/>
                <w:sz w:val="24"/>
                <w:szCs w:val="24"/>
              </w:rPr>
              <w:t>an</w:t>
            </w:r>
            <w:proofErr w:type="gramEnd"/>
            <w:r w:rsidRPr="0077319B">
              <w:rPr>
                <w:rFonts w:ascii="Times New Roman" w:hAnsi="Times New Roman" w:cs="Times New Roman"/>
                <w:color w:val="000000" w:themeColor="text1"/>
                <w:sz w:val="24"/>
                <w:szCs w:val="24"/>
              </w:rPr>
              <w:t xml:space="preserve"> toàn trong hoạt động của các </w:t>
            </w:r>
            <w:r w:rsidR="0081561B">
              <w:rPr>
                <w:rFonts w:ascii="Times New Roman" w:hAnsi="Times New Roman" w:cs="Times New Roman"/>
                <w:color w:val="000000" w:themeColor="text1"/>
                <w:sz w:val="24"/>
                <w:szCs w:val="24"/>
              </w:rPr>
              <w:t>tổ chức tín dụng phi ngân hàng</w:t>
            </w:r>
            <w:r w:rsidRPr="0077319B">
              <w:rPr>
                <w:rFonts w:ascii="Times New Roman" w:hAnsi="Times New Roman" w:cs="Times New Roman"/>
                <w:color w:val="000000" w:themeColor="text1"/>
                <w:sz w:val="24"/>
                <w:szCs w:val="24"/>
              </w:rPr>
              <w:t>.</w:t>
            </w:r>
          </w:p>
        </w:tc>
      </w:tr>
    </w:tbl>
    <w:p w:rsidR="002B2836" w:rsidRPr="0077319B" w:rsidRDefault="002B2836" w:rsidP="002B2836">
      <w:pP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br w:type="page"/>
      </w:r>
    </w:p>
    <w:p w:rsidR="0074597B" w:rsidRPr="0077319B" w:rsidRDefault="0074597B" w:rsidP="008228E8">
      <w:pPr>
        <w:keepNext/>
        <w:widowControl w:val="0"/>
        <w:rPr>
          <w:rFonts w:ascii="Times New Roman" w:hAnsi="Times New Roman" w:cs="Times New Roman"/>
          <w:b/>
          <w:color w:val="000000" w:themeColor="text1"/>
          <w:sz w:val="24"/>
          <w:szCs w:val="24"/>
          <w:lang w:eastAsia="en-AU"/>
        </w:rPr>
        <w:sectPr w:rsidR="0074597B" w:rsidRPr="0077319B" w:rsidSect="00A95F5B">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310" w:right="1440" w:bottom="1080" w:left="1152" w:header="720" w:footer="562" w:gutter="0"/>
          <w:pgNumType w:start="40"/>
          <w:cols w:space="720"/>
          <w:titlePg/>
          <w:docGrid w:linePitch="381"/>
        </w:sectPr>
      </w:pPr>
    </w:p>
    <w:tbl>
      <w:tblPr>
        <w:tblW w:w="4879" w:type="pct"/>
        <w:tblLayout w:type="fixed"/>
        <w:tblLook w:val="04A0" w:firstRow="1" w:lastRow="0" w:firstColumn="1" w:lastColumn="0" w:noHBand="0" w:noVBand="1"/>
      </w:tblPr>
      <w:tblGrid>
        <w:gridCol w:w="787"/>
        <w:gridCol w:w="6077"/>
        <w:gridCol w:w="933"/>
        <w:gridCol w:w="222"/>
        <w:gridCol w:w="1186"/>
        <w:gridCol w:w="1125"/>
        <w:gridCol w:w="1103"/>
        <w:gridCol w:w="1230"/>
        <w:gridCol w:w="1119"/>
        <w:gridCol w:w="106"/>
      </w:tblGrid>
      <w:tr w:rsidR="001B1435" w:rsidRPr="0077319B" w:rsidTr="008228E8">
        <w:trPr>
          <w:gridAfter w:val="1"/>
          <w:wAfter w:w="38" w:type="pct"/>
          <w:trHeight w:val="274"/>
        </w:trPr>
        <w:tc>
          <w:tcPr>
            <w:tcW w:w="2807" w:type="pct"/>
            <w:gridSpan w:val="3"/>
            <w:noWrap/>
            <w:vAlign w:val="bottom"/>
            <w:hideMark/>
          </w:tcPr>
          <w:p w:rsidR="002B2836" w:rsidRPr="0077319B" w:rsidRDefault="002B2836" w:rsidP="008228E8">
            <w:pPr>
              <w:keepNext/>
              <w:widowControl w:val="0"/>
              <w:rPr>
                <w:rFonts w:ascii="Times New Roman" w:hAnsi="Times New Roman" w:cs="Times New Roman"/>
                <w:b/>
                <w:color w:val="000000" w:themeColor="text1"/>
                <w:sz w:val="24"/>
                <w:szCs w:val="24"/>
                <w:lang w:eastAsia="en-AU"/>
              </w:rPr>
            </w:pPr>
            <w:r w:rsidRPr="0077319B">
              <w:rPr>
                <w:rFonts w:ascii="Times New Roman" w:hAnsi="Times New Roman" w:cs="Times New Roman"/>
                <w:b/>
                <w:color w:val="000000" w:themeColor="text1"/>
                <w:sz w:val="24"/>
                <w:szCs w:val="24"/>
                <w:lang w:eastAsia="en-AU"/>
              </w:rPr>
              <w:lastRenderedPageBreak/>
              <w:t>Đơn vị báo cáo</w:t>
            </w:r>
            <w:proofErr w:type="gramStart"/>
            <w:r w:rsidRPr="0077319B">
              <w:rPr>
                <w:rFonts w:ascii="Times New Roman" w:hAnsi="Times New Roman" w:cs="Times New Roman"/>
                <w:b/>
                <w:color w:val="000000" w:themeColor="text1"/>
                <w:sz w:val="24"/>
                <w:szCs w:val="24"/>
                <w:lang w:eastAsia="en-AU"/>
              </w:rPr>
              <w:t>:…</w:t>
            </w:r>
            <w:proofErr w:type="gramEnd"/>
          </w:p>
        </w:tc>
        <w:tc>
          <w:tcPr>
            <w:tcW w:w="2155" w:type="pct"/>
            <w:gridSpan w:val="6"/>
            <w:noWrap/>
            <w:vAlign w:val="bottom"/>
            <w:hideMark/>
          </w:tcPr>
          <w:p w:rsidR="002B2836" w:rsidRPr="0077319B" w:rsidRDefault="002B2836" w:rsidP="008228E8">
            <w:pPr>
              <w:keepNext/>
              <w:widowControl w:val="0"/>
              <w:jc w:val="right"/>
              <w:rPr>
                <w:rFonts w:ascii="Times New Roman" w:hAnsi="Times New Roman" w:cs="Times New Roman"/>
                <w:b/>
                <w:color w:val="000000" w:themeColor="text1"/>
                <w:sz w:val="24"/>
                <w:szCs w:val="24"/>
                <w:lang w:eastAsia="en-AU"/>
              </w:rPr>
            </w:pPr>
            <w:r w:rsidRPr="0077319B">
              <w:rPr>
                <w:rFonts w:ascii="Times New Roman" w:hAnsi="Times New Roman" w:cs="Times New Roman"/>
                <w:b/>
                <w:color w:val="000000" w:themeColor="text1"/>
                <w:sz w:val="24"/>
                <w:szCs w:val="24"/>
                <w:lang w:eastAsia="en-AU"/>
              </w:rPr>
              <w:t xml:space="preserve">   Biểu số 113</w:t>
            </w:r>
            <w:r w:rsidR="00A136C5" w:rsidRPr="0077319B">
              <w:rPr>
                <w:rFonts w:ascii="Times New Roman" w:hAnsi="Times New Roman" w:cs="Times New Roman"/>
                <w:b/>
                <w:color w:val="000000" w:themeColor="text1"/>
                <w:sz w:val="24"/>
                <w:szCs w:val="24"/>
                <w:lang w:eastAsia="en-AU"/>
              </w:rPr>
              <w:t>.b</w:t>
            </w:r>
            <w:r w:rsidRPr="0077319B">
              <w:rPr>
                <w:rFonts w:ascii="Times New Roman" w:hAnsi="Times New Roman" w:cs="Times New Roman"/>
                <w:b/>
                <w:color w:val="000000" w:themeColor="text1"/>
                <w:sz w:val="24"/>
                <w:szCs w:val="24"/>
                <w:lang w:eastAsia="en-AU"/>
              </w:rPr>
              <w:t>-TTGS</w:t>
            </w:r>
          </w:p>
        </w:tc>
      </w:tr>
      <w:tr w:rsidR="001B1435" w:rsidRPr="0077319B" w:rsidTr="008228E8">
        <w:trPr>
          <w:gridAfter w:val="1"/>
          <w:wAfter w:w="38" w:type="pct"/>
          <w:trHeight w:val="295"/>
        </w:trPr>
        <w:tc>
          <w:tcPr>
            <w:tcW w:w="4962" w:type="pct"/>
            <w:gridSpan w:val="9"/>
            <w:noWrap/>
            <w:vAlign w:val="bottom"/>
            <w:hideMark/>
          </w:tcPr>
          <w:p w:rsidR="002B2836" w:rsidRPr="0077319B" w:rsidRDefault="002B2836" w:rsidP="008228E8">
            <w:pPr>
              <w:keepNext/>
              <w:widowControl w:val="0"/>
              <w:jc w:val="center"/>
              <w:rPr>
                <w:rFonts w:ascii="Times New Roman" w:hAnsi="Times New Roman" w:cs="Times New Roman"/>
                <w:b/>
                <w:bCs/>
                <w:color w:val="000000" w:themeColor="text1"/>
                <w:sz w:val="24"/>
                <w:szCs w:val="24"/>
                <w:lang w:eastAsia="en-AU"/>
              </w:rPr>
            </w:pPr>
            <w:r w:rsidRPr="0077319B">
              <w:rPr>
                <w:rFonts w:ascii="Times New Roman" w:hAnsi="Times New Roman" w:cs="Times New Roman"/>
                <w:b/>
                <w:bCs/>
                <w:color w:val="000000" w:themeColor="text1"/>
                <w:sz w:val="24"/>
                <w:szCs w:val="24"/>
                <w:lang w:eastAsia="en-AU"/>
              </w:rPr>
              <w:t>BÁO CÁO DÒNG TIỀN VÀO</w:t>
            </w:r>
          </w:p>
        </w:tc>
      </w:tr>
      <w:tr w:rsidR="001B1435" w:rsidRPr="0077319B" w:rsidTr="008228E8">
        <w:trPr>
          <w:gridAfter w:val="1"/>
          <w:wAfter w:w="38" w:type="pct"/>
          <w:trHeight w:val="295"/>
        </w:trPr>
        <w:tc>
          <w:tcPr>
            <w:tcW w:w="4962" w:type="pct"/>
            <w:gridSpan w:val="9"/>
            <w:noWrap/>
            <w:vAlign w:val="bottom"/>
            <w:hideMark/>
          </w:tcPr>
          <w:p w:rsidR="002B2836" w:rsidRPr="0077319B" w:rsidRDefault="002B2836" w:rsidP="008228E8">
            <w:pPr>
              <w:keepNext/>
              <w:widowControl w:val="0"/>
              <w:jc w:val="center"/>
              <w:rPr>
                <w:rFonts w:ascii="Times New Roman" w:hAnsi="Times New Roman" w:cs="Times New Roman"/>
                <w:bCs/>
                <w:i/>
                <w:color w:val="000000" w:themeColor="text1"/>
                <w:sz w:val="24"/>
                <w:szCs w:val="24"/>
                <w:lang w:eastAsia="en-AU"/>
              </w:rPr>
            </w:pPr>
            <w:r w:rsidRPr="0077319B">
              <w:rPr>
                <w:rFonts w:ascii="Times New Roman" w:hAnsi="Times New Roman" w:cs="Times New Roman"/>
                <w:bCs/>
                <w:i/>
                <w:color w:val="000000" w:themeColor="text1"/>
                <w:sz w:val="24"/>
                <w:szCs w:val="24"/>
                <w:lang w:eastAsia="en-AU"/>
              </w:rPr>
              <w:t>(Ngày……tháng……năm……)</w:t>
            </w:r>
          </w:p>
        </w:tc>
      </w:tr>
      <w:tr w:rsidR="001B1435" w:rsidRPr="0077319B" w:rsidTr="008228E8">
        <w:trPr>
          <w:gridAfter w:val="1"/>
          <w:wAfter w:w="38" w:type="pct"/>
          <w:trHeight w:val="304"/>
        </w:trPr>
        <w:tc>
          <w:tcPr>
            <w:tcW w:w="4962" w:type="pct"/>
            <w:gridSpan w:val="9"/>
            <w:vAlign w:val="center"/>
            <w:hideMark/>
          </w:tcPr>
          <w:p w:rsidR="002B2836" w:rsidRPr="0077319B" w:rsidRDefault="002B2836" w:rsidP="008228E8">
            <w:pPr>
              <w:keepNext/>
              <w:widowControl w:val="0"/>
              <w:spacing w:before="240"/>
              <w:jc w:val="right"/>
              <w:rPr>
                <w:rFonts w:ascii="Times New Roman" w:hAnsi="Times New Roman" w:cs="Times New Roman"/>
                <w:bCs/>
                <w:i/>
                <w:color w:val="000000" w:themeColor="text1"/>
                <w:sz w:val="24"/>
                <w:szCs w:val="24"/>
                <w:lang w:eastAsia="en-AU"/>
              </w:rPr>
            </w:pPr>
            <w:r w:rsidRPr="0077319B">
              <w:rPr>
                <w:rFonts w:ascii="Times New Roman" w:hAnsi="Times New Roman" w:cs="Times New Roman"/>
                <w:bCs/>
                <w:i/>
                <w:color w:val="000000" w:themeColor="text1"/>
                <w:sz w:val="24"/>
                <w:szCs w:val="24"/>
                <w:lang w:eastAsia="en-AU"/>
              </w:rPr>
              <w:t xml:space="preserve">                     Đơn vị tính: Triệu VND</w:t>
            </w:r>
          </w:p>
        </w:tc>
      </w:tr>
      <w:tr w:rsidR="001B1435" w:rsidRPr="0077319B" w:rsidTr="008228E8">
        <w:trPr>
          <w:trHeight w:val="397"/>
        </w:trPr>
        <w:tc>
          <w:tcPr>
            <w:tcW w:w="2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77319B" w:rsidRDefault="002B2836" w:rsidP="008228E8">
            <w:pPr>
              <w:keepNext/>
              <w:widowControl w:val="0"/>
              <w:jc w:val="center"/>
              <w:rPr>
                <w:rFonts w:ascii="Times New Roman" w:hAnsi="Times New Roman" w:cs="Times New Roman"/>
                <w:b/>
                <w:bCs/>
                <w:color w:val="000000" w:themeColor="text1"/>
                <w:sz w:val="24"/>
                <w:szCs w:val="24"/>
                <w:lang w:eastAsia="en-AU"/>
              </w:rPr>
            </w:pPr>
            <w:r w:rsidRPr="0077319B">
              <w:rPr>
                <w:rFonts w:ascii="Times New Roman" w:hAnsi="Times New Roman" w:cs="Times New Roman"/>
                <w:b/>
                <w:bCs/>
                <w:color w:val="000000" w:themeColor="text1"/>
                <w:sz w:val="24"/>
                <w:szCs w:val="24"/>
                <w:lang w:eastAsia="en-AU"/>
              </w:rPr>
              <w:t>STT</w:t>
            </w:r>
          </w:p>
        </w:tc>
        <w:tc>
          <w:tcPr>
            <w:tcW w:w="21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77319B" w:rsidRDefault="002B2836" w:rsidP="008228E8">
            <w:pPr>
              <w:keepNext/>
              <w:widowControl w:val="0"/>
              <w:jc w:val="center"/>
              <w:rPr>
                <w:rFonts w:ascii="Times New Roman" w:hAnsi="Times New Roman" w:cs="Times New Roman"/>
                <w:b/>
                <w:bCs/>
                <w:color w:val="000000" w:themeColor="text1"/>
                <w:sz w:val="24"/>
                <w:szCs w:val="24"/>
                <w:lang w:eastAsia="en-AU"/>
              </w:rPr>
            </w:pPr>
            <w:r w:rsidRPr="0077319B">
              <w:rPr>
                <w:rFonts w:ascii="Times New Roman" w:hAnsi="Times New Roman" w:cs="Times New Roman"/>
                <w:b/>
                <w:bCs/>
                <w:color w:val="000000" w:themeColor="text1"/>
                <w:sz w:val="24"/>
                <w:szCs w:val="24"/>
                <w:lang w:eastAsia="en-AU"/>
              </w:rPr>
              <w:t>Khoản mục</w:t>
            </w:r>
          </w:p>
        </w:tc>
        <w:tc>
          <w:tcPr>
            <w:tcW w:w="2529"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rsidR="002B2836" w:rsidRPr="0077319B" w:rsidRDefault="002B2836" w:rsidP="008228E8">
            <w:pPr>
              <w:keepNext/>
              <w:widowControl w:val="0"/>
              <w:jc w:val="center"/>
              <w:rPr>
                <w:rFonts w:ascii="Times New Roman" w:hAnsi="Times New Roman" w:cs="Times New Roman"/>
                <w:b/>
                <w:bCs/>
                <w:color w:val="000000" w:themeColor="text1"/>
                <w:sz w:val="24"/>
                <w:szCs w:val="24"/>
                <w:lang w:eastAsia="en-AU"/>
              </w:rPr>
            </w:pPr>
            <w:r w:rsidRPr="0077319B">
              <w:rPr>
                <w:rFonts w:ascii="Times New Roman" w:hAnsi="Times New Roman" w:cs="Times New Roman"/>
                <w:b/>
                <w:bCs/>
                <w:color w:val="000000" w:themeColor="text1"/>
                <w:sz w:val="24"/>
                <w:szCs w:val="24"/>
                <w:lang w:eastAsia="en-AU"/>
              </w:rPr>
              <w:t>Giá trị dòng tiền theo thời gian đến hạn</w:t>
            </w:r>
          </w:p>
        </w:tc>
      </w:tr>
      <w:tr w:rsidR="001B1435" w:rsidRPr="0077319B" w:rsidTr="008228E8">
        <w:trPr>
          <w:trHeight w:val="397"/>
        </w:trPr>
        <w:tc>
          <w:tcPr>
            <w:tcW w:w="283" w:type="pct"/>
            <w:vMerge/>
            <w:tcBorders>
              <w:top w:val="single" w:sz="4" w:space="0" w:color="auto"/>
              <w:left w:val="single" w:sz="4" w:space="0" w:color="auto"/>
              <w:bottom w:val="single" w:sz="4" w:space="0" w:color="auto"/>
              <w:right w:val="single" w:sz="4" w:space="0" w:color="auto"/>
            </w:tcBorders>
            <w:vAlign w:val="center"/>
            <w:hideMark/>
          </w:tcPr>
          <w:p w:rsidR="00066C16" w:rsidRPr="0077319B" w:rsidRDefault="00066C16" w:rsidP="00066C16">
            <w:pPr>
              <w:rPr>
                <w:rFonts w:ascii="Times New Roman" w:hAnsi="Times New Roman" w:cs="Times New Roman"/>
                <w:b/>
                <w:bCs/>
                <w:color w:val="000000" w:themeColor="text1"/>
                <w:sz w:val="24"/>
                <w:szCs w:val="24"/>
                <w:lang w:eastAsia="en-AU"/>
              </w:rPr>
            </w:pPr>
          </w:p>
        </w:tc>
        <w:tc>
          <w:tcPr>
            <w:tcW w:w="2188" w:type="pct"/>
            <w:vMerge/>
            <w:tcBorders>
              <w:top w:val="single" w:sz="4" w:space="0" w:color="auto"/>
              <w:left w:val="single" w:sz="4" w:space="0" w:color="auto"/>
              <w:bottom w:val="single" w:sz="4" w:space="0" w:color="auto"/>
              <w:right w:val="single" w:sz="4" w:space="0" w:color="auto"/>
            </w:tcBorders>
            <w:vAlign w:val="center"/>
            <w:hideMark/>
          </w:tcPr>
          <w:p w:rsidR="00066C16" w:rsidRPr="0077319B" w:rsidRDefault="00066C16" w:rsidP="00066C16">
            <w:pPr>
              <w:rPr>
                <w:rFonts w:ascii="Times New Roman" w:hAnsi="Times New Roman" w:cs="Times New Roman"/>
                <w:b/>
                <w:bCs/>
                <w:color w:val="000000" w:themeColor="text1"/>
                <w:sz w:val="24"/>
                <w:szCs w:val="24"/>
                <w:lang w:eastAsia="en-AU"/>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66C16" w:rsidRPr="0077319B" w:rsidRDefault="00066C16" w:rsidP="00066C16">
            <w:pPr>
              <w:keepNext/>
              <w:widowControl w:val="0"/>
              <w:jc w:val="center"/>
              <w:rPr>
                <w:rFonts w:ascii="Times New Roman" w:hAnsi="Times New Roman" w:cs="Times New Roman"/>
                <w:bCs/>
                <w:color w:val="000000" w:themeColor="text1"/>
                <w:sz w:val="24"/>
                <w:szCs w:val="24"/>
                <w:lang w:eastAsia="en-AU"/>
              </w:rPr>
            </w:pPr>
            <w:r w:rsidRPr="0077319B">
              <w:rPr>
                <w:rFonts w:ascii="Times New Roman" w:hAnsi="Times New Roman" w:cs="Times New Roman"/>
                <w:bCs/>
                <w:color w:val="000000" w:themeColor="text1"/>
                <w:sz w:val="24"/>
                <w:szCs w:val="24"/>
                <w:lang w:eastAsia="en-AU"/>
              </w:rPr>
              <w:t>Ngày tiếp theo</w:t>
            </w: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66C16" w:rsidRPr="0077319B" w:rsidRDefault="00066C16" w:rsidP="00066C16">
            <w:pPr>
              <w:keepNext/>
              <w:widowControl w:val="0"/>
              <w:jc w:val="center"/>
              <w:rPr>
                <w:rFonts w:ascii="Times New Roman" w:hAnsi="Times New Roman" w:cs="Times New Roman"/>
                <w:bCs/>
                <w:color w:val="000000" w:themeColor="text1"/>
                <w:sz w:val="24"/>
                <w:szCs w:val="24"/>
                <w:lang w:eastAsia="en-AU"/>
              </w:rPr>
            </w:pPr>
            <w:r w:rsidRPr="0077319B">
              <w:rPr>
                <w:rFonts w:ascii="Times New Roman" w:hAnsi="Times New Roman" w:cs="Times New Roman"/>
                <w:bCs/>
                <w:color w:val="000000" w:themeColor="text1"/>
                <w:sz w:val="24"/>
                <w:szCs w:val="24"/>
                <w:lang w:eastAsia="en-AU"/>
              </w:rPr>
              <w:t>Từ ngày 2 đến ngày 7</w:t>
            </w:r>
          </w:p>
        </w:tc>
        <w:tc>
          <w:tcPr>
            <w:tcW w:w="4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66C16" w:rsidRPr="0077319B" w:rsidRDefault="00066C16" w:rsidP="00066C16">
            <w:pPr>
              <w:keepNext/>
              <w:widowControl w:val="0"/>
              <w:jc w:val="center"/>
              <w:rPr>
                <w:rFonts w:ascii="Times New Roman" w:hAnsi="Times New Roman" w:cs="Times New Roman"/>
                <w:bCs/>
                <w:color w:val="000000" w:themeColor="text1"/>
                <w:sz w:val="24"/>
                <w:szCs w:val="24"/>
                <w:lang w:eastAsia="en-AU"/>
              </w:rPr>
            </w:pPr>
            <w:r w:rsidRPr="0077319B">
              <w:rPr>
                <w:rFonts w:ascii="Times New Roman" w:hAnsi="Times New Roman" w:cs="Times New Roman"/>
                <w:bCs/>
                <w:color w:val="000000" w:themeColor="text1"/>
                <w:sz w:val="24"/>
                <w:szCs w:val="24"/>
                <w:lang w:eastAsia="en-AU"/>
              </w:rPr>
              <w:t>Từ ngày 8 đến ngày 30</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66C16" w:rsidRPr="0077319B" w:rsidRDefault="00066C16" w:rsidP="00066C16">
            <w:pPr>
              <w:keepNext/>
              <w:widowControl w:val="0"/>
              <w:jc w:val="center"/>
              <w:rPr>
                <w:rFonts w:ascii="Times New Roman" w:hAnsi="Times New Roman" w:cs="Times New Roman"/>
                <w:bCs/>
                <w:color w:val="000000" w:themeColor="text1"/>
                <w:sz w:val="24"/>
                <w:szCs w:val="24"/>
                <w:lang w:eastAsia="en-AU"/>
              </w:rPr>
            </w:pPr>
            <w:r w:rsidRPr="0077319B">
              <w:rPr>
                <w:rFonts w:ascii="Times New Roman" w:hAnsi="Times New Roman" w:cs="Times New Roman"/>
                <w:bCs/>
                <w:color w:val="000000" w:themeColor="text1"/>
                <w:sz w:val="24"/>
                <w:szCs w:val="24"/>
                <w:lang w:eastAsia="en-AU"/>
              </w:rPr>
              <w:t>Từ ngày 31 đến ngày 180</w:t>
            </w: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66C16" w:rsidRPr="0077319B" w:rsidRDefault="00066C16" w:rsidP="00066C16">
            <w:pPr>
              <w:jc w:val="center"/>
              <w:rPr>
                <w:rFonts w:ascii="Times New Roman" w:hAnsi="Times New Roman" w:cs="Times New Roman"/>
                <w:bCs/>
                <w:color w:val="000000" w:themeColor="text1"/>
                <w:sz w:val="24"/>
                <w:szCs w:val="24"/>
              </w:rPr>
            </w:pPr>
            <w:r w:rsidRPr="0077319B">
              <w:rPr>
                <w:rFonts w:ascii="Times New Roman" w:hAnsi="Times New Roman" w:cs="Times New Roman"/>
                <w:bCs/>
                <w:color w:val="000000" w:themeColor="text1"/>
                <w:sz w:val="24"/>
                <w:lang w:val="vi-VN"/>
              </w:rPr>
              <w:t>Từ ngày 181 đến 1 năm</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66C16" w:rsidRPr="0077319B" w:rsidRDefault="00066C16" w:rsidP="00066C16">
            <w:pPr>
              <w:jc w:val="center"/>
              <w:rPr>
                <w:rFonts w:ascii="Times New Roman" w:hAnsi="Times New Roman" w:cs="Times New Roman"/>
                <w:bCs/>
                <w:color w:val="000000" w:themeColor="text1"/>
                <w:sz w:val="24"/>
              </w:rPr>
            </w:pPr>
            <w:r w:rsidRPr="0077319B">
              <w:rPr>
                <w:rFonts w:ascii="Times New Roman" w:hAnsi="Times New Roman" w:cs="Times New Roman"/>
                <w:bCs/>
                <w:color w:val="000000" w:themeColor="text1"/>
                <w:sz w:val="24"/>
                <w:lang w:val="vi-VN"/>
              </w:rPr>
              <w:t>Trên 1 năm</w:t>
            </w:r>
          </w:p>
        </w:tc>
      </w:tr>
      <w:tr w:rsidR="00D75493" w:rsidRPr="0077319B" w:rsidTr="008228E8">
        <w:trPr>
          <w:trHeight w:val="397"/>
        </w:trPr>
        <w:tc>
          <w:tcPr>
            <w:tcW w:w="283" w:type="pct"/>
            <w:vMerge/>
            <w:tcBorders>
              <w:top w:val="single" w:sz="4" w:space="0" w:color="auto"/>
              <w:left w:val="single" w:sz="4" w:space="0" w:color="auto"/>
              <w:bottom w:val="single" w:sz="4" w:space="0" w:color="auto"/>
              <w:right w:val="single" w:sz="4" w:space="0" w:color="auto"/>
            </w:tcBorders>
            <w:vAlign w:val="center"/>
            <w:hideMark/>
          </w:tcPr>
          <w:p w:rsidR="00D75493" w:rsidRPr="0077319B" w:rsidRDefault="00D75493" w:rsidP="008228E8">
            <w:pPr>
              <w:rPr>
                <w:rFonts w:ascii="Times New Roman" w:hAnsi="Times New Roman" w:cs="Times New Roman"/>
                <w:bCs/>
                <w:color w:val="000000" w:themeColor="text1"/>
                <w:sz w:val="24"/>
                <w:szCs w:val="24"/>
                <w:lang w:eastAsia="en-AU"/>
              </w:rPr>
            </w:pPr>
          </w:p>
        </w:tc>
        <w:tc>
          <w:tcPr>
            <w:tcW w:w="2188" w:type="pct"/>
            <w:vMerge/>
            <w:tcBorders>
              <w:top w:val="single" w:sz="4" w:space="0" w:color="auto"/>
              <w:left w:val="single" w:sz="4" w:space="0" w:color="auto"/>
              <w:bottom w:val="single" w:sz="4" w:space="0" w:color="auto"/>
              <w:right w:val="single" w:sz="4" w:space="0" w:color="auto"/>
            </w:tcBorders>
            <w:vAlign w:val="center"/>
            <w:hideMark/>
          </w:tcPr>
          <w:p w:rsidR="00D75493" w:rsidRPr="0077319B" w:rsidRDefault="00D75493" w:rsidP="008228E8">
            <w:pPr>
              <w:rPr>
                <w:rFonts w:ascii="Times New Roman" w:hAnsi="Times New Roman" w:cs="Times New Roman"/>
                <w:bCs/>
                <w:color w:val="000000" w:themeColor="text1"/>
                <w:sz w:val="24"/>
                <w:szCs w:val="24"/>
                <w:lang w:eastAsia="en-AU"/>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(1)</w:t>
            </w:r>
          </w:p>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N(16,1)</w:t>
            </w: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(2)</w:t>
            </w:r>
          </w:p>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N(16,1)</w:t>
            </w:r>
          </w:p>
        </w:tc>
        <w:tc>
          <w:tcPr>
            <w:tcW w:w="4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(3)</w:t>
            </w:r>
          </w:p>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N(16,1)</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(4)</w:t>
            </w:r>
          </w:p>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N(16,1)</w:t>
            </w: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(5)</w:t>
            </w:r>
          </w:p>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N(16,1)</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(6)</w:t>
            </w:r>
          </w:p>
          <w:p w:rsidR="00D75493" w:rsidRPr="004E2308" w:rsidRDefault="00D75493" w:rsidP="00D75493">
            <w:pPr>
              <w:keepNext/>
              <w:widowControl w:val="0"/>
              <w:jc w:val="center"/>
              <w:rPr>
                <w:rFonts w:ascii="Times New Roman" w:hAnsi="Times New Roman" w:cs="Times New Roman"/>
                <w:b/>
                <w:bCs/>
                <w:i/>
                <w:color w:val="FF0000"/>
                <w:sz w:val="24"/>
                <w:szCs w:val="24"/>
                <w:highlight w:val="yellow"/>
                <w:lang w:eastAsia="en-AU"/>
              </w:rPr>
            </w:pPr>
            <w:r w:rsidRPr="004E2308">
              <w:rPr>
                <w:rFonts w:ascii="Times New Roman" w:hAnsi="Times New Roman" w:cs="Times New Roman"/>
                <w:b/>
                <w:bCs/>
                <w:i/>
                <w:color w:val="FF0000"/>
                <w:sz w:val="24"/>
                <w:szCs w:val="24"/>
                <w:highlight w:val="yellow"/>
                <w:lang w:eastAsia="en-AU"/>
              </w:rPr>
              <w:t>N(16,1)</w:t>
            </w:r>
          </w:p>
        </w:tc>
      </w:tr>
      <w:tr w:rsidR="00D75493" w:rsidRPr="0077319B" w:rsidTr="00A95746">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1</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 xml:space="preserve">Tiền gửi tại các tổ chức tín dụng, chi nhánh ngân hàng nước ngoài, tổ chức tín dụng nước ngoài theo quy định của pháp luật; Cho vay tổ chức tín dụng, chi nhánh ngân hàng nước ngoài, tổ chức tín dụng nước ngoài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rsidP="00B06543">
            <w:pPr>
              <w:rPr>
                <w:rFonts w:ascii="Times New Roman" w:hAnsi="Times New Roman" w:cs="Times New Roman"/>
                <w:color w:val="000000" w:themeColor="text1"/>
                <w:highlight w:val="yellow"/>
              </w:rPr>
            </w:pPr>
            <w:r w:rsidRPr="004E2308">
              <w:rPr>
                <w:rFonts w:ascii="Times New Roman" w:hAnsi="Times New Roman" w:cs="Times New Roman"/>
                <w:b/>
                <w:color w:val="FF0000"/>
                <w:sz w:val="24"/>
                <w:szCs w:val="24"/>
                <w:highlight w:val="yellow"/>
                <w:lang w:eastAsia="en-AU"/>
              </w:rPr>
              <w:t>Chênh lệch cho phép 0.3 đơn vị</w:t>
            </w:r>
          </w:p>
        </w:tc>
        <w:tc>
          <w:tcPr>
            <w:tcW w:w="427" w:type="pct"/>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0.3 đơn vị</w:t>
            </w:r>
          </w:p>
        </w:tc>
        <w:tc>
          <w:tcPr>
            <w:tcW w:w="405" w:type="pct"/>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0.3 đơn vị</w:t>
            </w:r>
          </w:p>
        </w:tc>
        <w:tc>
          <w:tcPr>
            <w:tcW w:w="397" w:type="pct"/>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0.3 đơn vị</w:t>
            </w: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0.3 đơn vị</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0.3 đơn vị</w:t>
            </w:r>
          </w:p>
        </w:tc>
      </w:tr>
      <w:tr w:rsidR="001B1435" w:rsidRPr="0077319B" w:rsidTr="00A95746">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center"/>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1.1</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both"/>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Tiền gửi không kỳ hạn</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2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05"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39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r>
      <w:tr w:rsidR="001B1435" w:rsidRPr="0077319B" w:rsidTr="00A95746">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center"/>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1.2</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both"/>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Tiền gửi có kỳ hạn</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2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05"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39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r>
      <w:tr w:rsidR="001B1435" w:rsidRPr="0077319B" w:rsidTr="00A95746">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center"/>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1.3</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both"/>
              <w:rPr>
                <w:rFonts w:ascii="Times New Roman" w:hAnsi="Times New Roman" w:cs="Times New Roman"/>
                <w:i/>
                <w:color w:val="000000" w:themeColor="text1"/>
                <w:sz w:val="24"/>
                <w:szCs w:val="24"/>
                <w:lang w:eastAsia="en-AU"/>
              </w:rPr>
            </w:pPr>
            <w:r w:rsidRPr="0077319B">
              <w:rPr>
                <w:rFonts w:ascii="Times New Roman" w:hAnsi="Times New Roman" w:cs="Times New Roman"/>
                <w:i/>
                <w:color w:val="000000" w:themeColor="text1"/>
                <w:sz w:val="24"/>
                <w:szCs w:val="24"/>
                <w:lang w:eastAsia="en-AU"/>
              </w:rPr>
              <w:t>Cho vay tổ chức tín dụng, chi nhánh ngân hàng nước ngoài và tổ chức tín dụng nước ngoài</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2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05"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39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r>
      <w:tr w:rsidR="001B1435" w:rsidRPr="0077319B" w:rsidTr="00A95746">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2</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Cho vay, cho thuê tài chính khách hàng</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2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05"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39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r>
      <w:tr w:rsidR="001B1435" w:rsidRPr="0077319B" w:rsidTr="00A95746">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3</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Chứng khoán kinh doanh</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2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05"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39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r>
      <w:tr w:rsidR="001B1435" w:rsidRPr="0077319B" w:rsidTr="00A95746">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4</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Chứng khoán đầu tư</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2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05"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39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r>
      <w:tr w:rsidR="001B1435" w:rsidRPr="0077319B" w:rsidTr="00A95746">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5</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Các công cụ tài chính phái sinh và các tài sản tài chính khác</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2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05"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39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r>
      <w:tr w:rsidR="001B1435" w:rsidRPr="0077319B" w:rsidTr="00A95746">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6</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Các khoản lãi, phí phải thu</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2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05"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39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r>
      <w:tr w:rsidR="001B1435" w:rsidRPr="0077319B" w:rsidTr="00A95746">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center"/>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7</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543" w:rsidRPr="0077319B" w:rsidRDefault="00B06543" w:rsidP="00B06543">
            <w:pPr>
              <w:keepNext/>
              <w:widowControl w:val="0"/>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Tài sản Có khác</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2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05"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397"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tcPr>
          <w:p w:rsidR="00B06543" w:rsidRPr="0077319B" w:rsidRDefault="00B06543" w:rsidP="00B06543">
            <w:pPr>
              <w:rPr>
                <w:rFonts w:ascii="Times New Roman" w:hAnsi="Times New Roman" w:cs="Times New Roman"/>
                <w:color w:val="000000" w:themeColor="text1"/>
              </w:rPr>
            </w:pPr>
          </w:p>
        </w:tc>
      </w:tr>
      <w:tr w:rsidR="00D75493" w:rsidRPr="0077319B" w:rsidTr="00A95746">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964C55">
            <w:pPr>
              <w:keepNext/>
              <w:widowControl w:val="0"/>
              <w:jc w:val="center"/>
              <w:rPr>
                <w:rFonts w:ascii="Times New Roman" w:hAnsi="Times New Roman" w:cs="Times New Roman"/>
                <w:b/>
                <w:bCs/>
                <w:color w:val="000000" w:themeColor="text1"/>
                <w:sz w:val="24"/>
                <w:szCs w:val="24"/>
                <w:lang w:eastAsia="en-AU"/>
              </w:rPr>
            </w:pPr>
            <w:r w:rsidRPr="0077319B">
              <w:rPr>
                <w:rFonts w:ascii="Times New Roman" w:hAnsi="Times New Roman" w:cs="Times New Roman"/>
                <w:b/>
                <w:bCs/>
                <w:color w:val="000000" w:themeColor="text1"/>
                <w:sz w:val="24"/>
                <w:szCs w:val="24"/>
                <w:lang w:eastAsia="en-AU"/>
              </w:rPr>
              <w:t>8</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5493" w:rsidRPr="0077319B" w:rsidRDefault="00D75493" w:rsidP="00964C55">
            <w:pPr>
              <w:keepNext/>
              <w:widowControl w:val="0"/>
              <w:jc w:val="center"/>
              <w:rPr>
                <w:rFonts w:ascii="Times New Roman" w:hAnsi="Times New Roman" w:cs="Times New Roman"/>
                <w:b/>
                <w:bCs/>
                <w:color w:val="000000" w:themeColor="text1"/>
                <w:sz w:val="24"/>
                <w:szCs w:val="24"/>
                <w:lang w:eastAsia="en-AU"/>
              </w:rPr>
            </w:pPr>
            <w:r w:rsidRPr="0077319B">
              <w:rPr>
                <w:rFonts w:ascii="Times New Roman" w:hAnsi="Times New Roman" w:cs="Times New Roman"/>
                <w:b/>
                <w:bCs/>
                <w:color w:val="000000" w:themeColor="text1"/>
                <w:sz w:val="24"/>
                <w:szCs w:val="24"/>
                <w:lang w:eastAsia="en-AU"/>
              </w:rPr>
              <w:t>Dòng tiền vào (=1+2+...+7)</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rsidP="00D75493">
            <w:pPr>
              <w:rPr>
                <w:highlight w:val="yellow"/>
              </w:rPr>
            </w:pPr>
            <w:r w:rsidRPr="004E2308">
              <w:rPr>
                <w:rFonts w:ascii="Times New Roman" w:hAnsi="Times New Roman" w:cs="Times New Roman"/>
                <w:b/>
                <w:color w:val="FF0000"/>
                <w:sz w:val="24"/>
                <w:szCs w:val="24"/>
                <w:highlight w:val="yellow"/>
                <w:lang w:eastAsia="en-AU"/>
              </w:rPr>
              <w:t>Chênh lệch cho phép 0.7 đơn vị</w:t>
            </w:r>
          </w:p>
        </w:tc>
        <w:tc>
          <w:tcPr>
            <w:tcW w:w="427" w:type="pct"/>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0.7 đơn vị</w:t>
            </w:r>
          </w:p>
        </w:tc>
        <w:tc>
          <w:tcPr>
            <w:tcW w:w="405" w:type="pct"/>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0.7 đơn vị</w:t>
            </w:r>
          </w:p>
        </w:tc>
        <w:tc>
          <w:tcPr>
            <w:tcW w:w="397" w:type="pct"/>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0.7 đơn vị</w:t>
            </w: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0.7 đơn vị</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tcPr>
          <w:p w:rsidR="00D75493" w:rsidRPr="004E2308" w:rsidRDefault="00D75493">
            <w:pPr>
              <w:rPr>
                <w:highlight w:val="yellow"/>
              </w:rPr>
            </w:pPr>
            <w:r w:rsidRPr="004E2308">
              <w:rPr>
                <w:rFonts w:ascii="Times New Roman" w:hAnsi="Times New Roman" w:cs="Times New Roman"/>
                <w:b/>
                <w:color w:val="FF0000"/>
                <w:sz w:val="24"/>
                <w:szCs w:val="24"/>
                <w:highlight w:val="yellow"/>
                <w:lang w:eastAsia="en-AU"/>
              </w:rPr>
              <w:t>Chênh lệch cho phép 0.7 đơn vị</w:t>
            </w:r>
          </w:p>
        </w:tc>
      </w:tr>
    </w:tbl>
    <w:p w:rsidR="00B06543" w:rsidRPr="0077319B" w:rsidRDefault="00B06543" w:rsidP="002B2836">
      <w:pPr>
        <w:keepNext/>
        <w:widowControl w:val="0"/>
        <w:tabs>
          <w:tab w:val="left" w:pos="730"/>
          <w:tab w:val="left" w:pos="8500"/>
          <w:tab w:val="left" w:pos="9435"/>
          <w:tab w:val="left" w:pos="10396"/>
          <w:tab w:val="left" w:pos="11363"/>
          <w:tab w:val="left" w:pos="12351"/>
          <w:tab w:val="left" w:pos="13344"/>
        </w:tabs>
        <w:rPr>
          <w:rFonts w:ascii="Times New Roman" w:hAnsi="Times New Roman" w:cs="Times New Roman"/>
          <w:color w:val="000000" w:themeColor="text1"/>
          <w:sz w:val="24"/>
          <w:szCs w:val="24"/>
          <w:lang w:eastAsia="en-AU"/>
        </w:rPr>
        <w:sectPr w:rsidR="00B06543" w:rsidRPr="0077319B" w:rsidSect="008C187B">
          <w:pgSz w:w="16834" w:h="11909" w:orient="landscape" w:code="9"/>
          <w:pgMar w:top="1310" w:right="1440" w:bottom="1080" w:left="1152" w:header="720" w:footer="562" w:gutter="0"/>
          <w:pgNumType w:start="50"/>
          <w:cols w:space="720"/>
          <w:docGrid w:linePitch="381"/>
        </w:sectPr>
      </w:pPr>
    </w:p>
    <w:p w:rsidR="002B2836" w:rsidRPr="0077319B" w:rsidRDefault="002B2836" w:rsidP="002B2836">
      <w:pPr>
        <w:keepNext/>
        <w:widowControl w:val="0"/>
        <w:tabs>
          <w:tab w:val="left" w:pos="730"/>
          <w:tab w:val="left" w:pos="8500"/>
          <w:tab w:val="left" w:pos="9435"/>
          <w:tab w:val="left" w:pos="10396"/>
          <w:tab w:val="left" w:pos="11363"/>
          <w:tab w:val="left" w:pos="12351"/>
          <w:tab w:val="left" w:pos="13344"/>
        </w:tabs>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lastRenderedPageBreak/>
        <w:tab/>
      </w:r>
    </w:p>
    <w:p w:rsidR="00C4200A" w:rsidRPr="0077319B" w:rsidRDefault="00C4200A" w:rsidP="00C4200A">
      <w:pPr>
        <w:spacing w:before="60" w:after="60" w:line="240" w:lineRule="atLeast"/>
        <w:jc w:val="both"/>
        <w:rPr>
          <w:rFonts w:ascii="Times New Roman" w:hAnsi="Times New Roman" w:cs="Times New Roman"/>
          <w:color w:val="000000" w:themeColor="text1"/>
          <w:sz w:val="24"/>
          <w:szCs w:val="24"/>
        </w:rPr>
      </w:pPr>
      <w:r w:rsidRPr="0077319B">
        <w:rPr>
          <w:rFonts w:ascii="Times New Roman" w:hAnsi="Times New Roman" w:cs="Times New Roman"/>
          <w:b/>
          <w:bCs/>
          <w:i/>
          <w:color w:val="000000" w:themeColor="text1"/>
          <w:sz w:val="24"/>
          <w:szCs w:val="24"/>
        </w:rPr>
        <w:t xml:space="preserve">1. Đối tượng áp dụng: </w:t>
      </w:r>
      <w:r w:rsidR="00E07300">
        <w:rPr>
          <w:rFonts w:ascii="Times New Roman" w:hAnsi="Times New Roman" w:cs="Times New Roman"/>
          <w:color w:val="000000" w:themeColor="text1"/>
          <w:sz w:val="24"/>
          <w:szCs w:val="24"/>
        </w:rPr>
        <w:t>Tổ chức tín dụng phi ngân hàng</w:t>
      </w:r>
    </w:p>
    <w:p w:rsidR="00C4200A" w:rsidRDefault="00C4200A" w:rsidP="00C4200A">
      <w:pPr>
        <w:spacing w:before="60" w:after="60" w:line="240" w:lineRule="atLeast"/>
        <w:jc w:val="both"/>
        <w:rPr>
          <w:rFonts w:ascii="Times New Roman" w:hAnsi="Times New Roman" w:cs="Times New Roman"/>
          <w:bCs/>
          <w:iCs/>
          <w:color w:val="000000" w:themeColor="text1"/>
          <w:sz w:val="24"/>
          <w:szCs w:val="24"/>
        </w:rPr>
      </w:pPr>
      <w:r w:rsidRPr="0077319B">
        <w:rPr>
          <w:rFonts w:ascii="Times New Roman" w:eastAsia="Calibri" w:hAnsi="Times New Roman" w:cs="Times New Roman"/>
          <w:b/>
          <w:i/>
          <w:color w:val="000000" w:themeColor="text1"/>
          <w:sz w:val="24"/>
          <w:szCs w:val="24"/>
        </w:rPr>
        <w:t xml:space="preserve">2. Yêu cầu số liệu báo cáo: </w:t>
      </w:r>
      <w:r w:rsidRPr="0077319B">
        <w:rPr>
          <w:rFonts w:ascii="Times New Roman" w:eastAsia="Calibri" w:hAnsi="Times New Roman" w:cs="Times New Roman"/>
          <w:color w:val="000000" w:themeColor="text1"/>
          <w:sz w:val="24"/>
          <w:szCs w:val="24"/>
        </w:rPr>
        <w:t xml:space="preserve">Trụ sở chính </w:t>
      </w:r>
      <w:r w:rsidR="0081561B">
        <w:rPr>
          <w:rFonts w:ascii="Times New Roman" w:hAnsi="Times New Roman" w:cs="Times New Roman"/>
          <w:bCs/>
          <w:iCs/>
          <w:color w:val="000000" w:themeColor="text1"/>
          <w:sz w:val="24"/>
          <w:szCs w:val="24"/>
        </w:rPr>
        <w:t>tổ chức tín dụng</w:t>
      </w:r>
      <w:r w:rsidRPr="0077319B">
        <w:rPr>
          <w:rFonts w:ascii="Times New Roman" w:hAnsi="Times New Roman" w:cs="Times New Roman"/>
          <w:bCs/>
          <w:iCs/>
          <w:color w:val="000000" w:themeColor="text1"/>
          <w:sz w:val="24"/>
          <w:szCs w:val="24"/>
        </w:rPr>
        <w:t xml:space="preserve"> </w:t>
      </w:r>
      <w:r w:rsidR="0081561B">
        <w:rPr>
          <w:rFonts w:ascii="Times New Roman" w:hAnsi="Times New Roman" w:cs="Times New Roman"/>
          <w:bCs/>
          <w:iCs/>
          <w:color w:val="000000" w:themeColor="text1"/>
          <w:sz w:val="24"/>
          <w:szCs w:val="24"/>
        </w:rPr>
        <w:t xml:space="preserve">phi ngân hàng </w:t>
      </w:r>
      <w:r w:rsidRPr="0077319B">
        <w:rPr>
          <w:rFonts w:ascii="Times New Roman" w:hAnsi="Times New Roman" w:cs="Times New Roman"/>
          <w:bCs/>
          <w:iCs/>
          <w:color w:val="000000" w:themeColor="text1"/>
          <w:sz w:val="24"/>
          <w:szCs w:val="24"/>
        </w:rPr>
        <w:t>tổng hợp số liệu toàn hệ thống gửi NHNN thông qua Cục Công nghệ thông tin.</w:t>
      </w:r>
    </w:p>
    <w:p w:rsidR="00F032CA" w:rsidRPr="0077319B" w:rsidRDefault="00F032CA" w:rsidP="00C4200A">
      <w:pPr>
        <w:spacing w:before="60" w:after="60" w:line="240" w:lineRule="atLeast"/>
        <w:jc w:val="both"/>
        <w:rPr>
          <w:rFonts w:ascii="Times New Roman" w:hAnsi="Times New Roman" w:cs="Times New Roman"/>
          <w:bCs/>
          <w:iCs/>
          <w:color w:val="000000" w:themeColor="text1"/>
          <w:sz w:val="24"/>
          <w:szCs w:val="24"/>
        </w:rPr>
      </w:pPr>
      <w:r w:rsidRPr="0077319B">
        <w:rPr>
          <w:rFonts w:ascii="Times New Roman" w:hAnsi="Times New Roman" w:cs="Times New Roman"/>
          <w:b/>
          <w:bCs/>
          <w:i/>
          <w:iCs/>
          <w:color w:val="000000" w:themeColor="text1"/>
          <w:sz w:val="24"/>
          <w:szCs w:val="24"/>
          <w:lang w:eastAsia="vi-VN"/>
        </w:rPr>
        <w:t>3. Thời hạn gửi báo cáo</w:t>
      </w:r>
      <w:r w:rsidRPr="0077319B">
        <w:rPr>
          <w:rFonts w:ascii="Times New Roman" w:hAnsi="Times New Roman" w:cs="Times New Roman"/>
          <w:b/>
          <w:bCs/>
          <w:color w:val="000000" w:themeColor="text1"/>
          <w:sz w:val="24"/>
          <w:szCs w:val="24"/>
          <w:lang w:eastAsia="vi-VN"/>
        </w:rPr>
        <w:t xml:space="preserve">: </w:t>
      </w:r>
      <w:r w:rsidRPr="0077319B">
        <w:rPr>
          <w:rFonts w:ascii="Times New Roman" w:hAnsi="Times New Roman" w:cs="Times New Roman"/>
          <w:color w:val="000000" w:themeColor="text1"/>
          <w:sz w:val="24"/>
          <w:szCs w:val="24"/>
          <w:lang w:eastAsia="vi-VN"/>
        </w:rPr>
        <w:t xml:space="preserve">Chậm nhất </w:t>
      </w:r>
      <w:r>
        <w:rPr>
          <w:rFonts w:ascii="Times New Roman" w:hAnsi="Times New Roman" w:cs="Times New Roman"/>
          <w:color w:val="000000" w:themeColor="text1"/>
          <w:sz w:val="24"/>
          <w:szCs w:val="24"/>
          <w:lang w:eastAsia="vi-VN"/>
        </w:rPr>
        <w:t xml:space="preserve">14 giờ </w:t>
      </w:r>
      <w:r w:rsidRPr="0077319B">
        <w:rPr>
          <w:rFonts w:ascii="Times New Roman" w:hAnsi="Times New Roman" w:cs="Times New Roman"/>
          <w:color w:val="000000" w:themeColor="text1"/>
          <w:sz w:val="24"/>
          <w:szCs w:val="24"/>
          <w:lang w:eastAsia="vi-VN"/>
        </w:rPr>
        <w:t xml:space="preserve">ngày </w:t>
      </w:r>
      <w:r>
        <w:rPr>
          <w:rFonts w:ascii="Times New Roman" w:hAnsi="Times New Roman" w:cs="Times New Roman"/>
          <w:color w:val="000000" w:themeColor="text1"/>
          <w:sz w:val="24"/>
          <w:szCs w:val="24"/>
          <w:lang w:eastAsia="vi-VN"/>
        </w:rPr>
        <w:t xml:space="preserve">làm việc tiếp </w:t>
      </w:r>
      <w:proofErr w:type="gramStart"/>
      <w:r>
        <w:rPr>
          <w:rFonts w:ascii="Times New Roman" w:hAnsi="Times New Roman" w:cs="Times New Roman"/>
          <w:color w:val="000000" w:themeColor="text1"/>
          <w:sz w:val="24"/>
          <w:szCs w:val="24"/>
          <w:lang w:eastAsia="vi-VN"/>
        </w:rPr>
        <w:t>theo</w:t>
      </w:r>
      <w:proofErr w:type="gramEnd"/>
      <w:r>
        <w:rPr>
          <w:rFonts w:ascii="Times New Roman" w:hAnsi="Times New Roman" w:cs="Times New Roman"/>
          <w:color w:val="000000" w:themeColor="text1"/>
          <w:sz w:val="24"/>
          <w:szCs w:val="24"/>
          <w:lang w:eastAsia="vi-VN"/>
        </w:rPr>
        <w:t xml:space="preserve"> nga</w:t>
      </w:r>
      <w:r w:rsidRPr="0077319B">
        <w:rPr>
          <w:rFonts w:ascii="Times New Roman" w:hAnsi="Times New Roman" w:cs="Times New Roman"/>
          <w:color w:val="000000" w:themeColor="text1"/>
          <w:sz w:val="24"/>
          <w:szCs w:val="24"/>
          <w:lang w:eastAsia="en-AU"/>
        </w:rPr>
        <w:t xml:space="preserve">y sau </w:t>
      </w:r>
      <w:r>
        <w:rPr>
          <w:rFonts w:ascii="Times New Roman" w:hAnsi="Times New Roman" w:cs="Times New Roman"/>
          <w:color w:val="000000" w:themeColor="text1"/>
          <w:sz w:val="24"/>
          <w:szCs w:val="24"/>
          <w:lang w:eastAsia="en-AU"/>
        </w:rPr>
        <w:t xml:space="preserve">ngày </w:t>
      </w:r>
      <w:r w:rsidRPr="0077319B">
        <w:rPr>
          <w:rFonts w:ascii="Times New Roman" w:hAnsi="Times New Roman" w:cs="Times New Roman"/>
          <w:color w:val="000000" w:themeColor="text1"/>
          <w:sz w:val="24"/>
          <w:szCs w:val="24"/>
          <w:lang w:eastAsia="en-AU"/>
        </w:rPr>
        <w:t>báo cáo</w:t>
      </w:r>
      <w:r w:rsidRPr="0077319B">
        <w:rPr>
          <w:rFonts w:ascii="Times New Roman" w:hAnsi="Times New Roman" w:cs="Times New Roman"/>
          <w:color w:val="000000" w:themeColor="text1"/>
          <w:sz w:val="24"/>
          <w:szCs w:val="24"/>
          <w:lang w:eastAsia="vi-VN"/>
        </w:rPr>
        <w:t>.</w:t>
      </w:r>
    </w:p>
    <w:p w:rsidR="00C4200A" w:rsidRPr="0077319B" w:rsidRDefault="00F032CA" w:rsidP="00C4200A">
      <w:pPr>
        <w:spacing w:before="60" w:after="60" w:line="240" w:lineRule="atLeast"/>
        <w:jc w:val="both"/>
        <w:rPr>
          <w:rFonts w:ascii="Times New Roman" w:hAnsi="Times New Roman" w:cs="Times New Roman"/>
          <w:bCs/>
          <w:color w:val="000000" w:themeColor="text1"/>
          <w:sz w:val="24"/>
          <w:szCs w:val="24"/>
        </w:rPr>
      </w:pPr>
      <w:r>
        <w:rPr>
          <w:rFonts w:ascii="Times New Roman" w:hAnsi="Times New Roman" w:cs="Times New Roman"/>
          <w:b/>
          <w:bCs/>
          <w:i/>
          <w:color w:val="000000" w:themeColor="text1"/>
          <w:sz w:val="24"/>
          <w:szCs w:val="24"/>
        </w:rPr>
        <w:t>4</w:t>
      </w:r>
      <w:r w:rsidR="00C4200A" w:rsidRPr="0077319B">
        <w:rPr>
          <w:rFonts w:ascii="Times New Roman" w:hAnsi="Times New Roman" w:cs="Times New Roman"/>
          <w:b/>
          <w:bCs/>
          <w:i/>
          <w:color w:val="000000" w:themeColor="text1"/>
          <w:sz w:val="24"/>
          <w:szCs w:val="24"/>
        </w:rPr>
        <w:t>. Đơn vị nhận và duyệt báo cáo:</w:t>
      </w:r>
      <w:r w:rsidR="00C4200A" w:rsidRPr="0077319B">
        <w:rPr>
          <w:rFonts w:ascii="Times New Roman" w:hAnsi="Times New Roman" w:cs="Times New Roman"/>
          <w:bCs/>
          <w:color w:val="000000" w:themeColor="text1"/>
          <w:sz w:val="24"/>
          <w:szCs w:val="24"/>
        </w:rPr>
        <w:t xml:space="preserve"> Cơ quan Thanh tra, giám sát ngân hàng.</w:t>
      </w:r>
    </w:p>
    <w:p w:rsidR="002B2836" w:rsidRPr="0077319B" w:rsidRDefault="00F032CA" w:rsidP="00C4200A">
      <w:pPr>
        <w:keepNext/>
        <w:widowControl w:val="0"/>
        <w:spacing w:before="60" w:after="60" w:line="240" w:lineRule="atLeast"/>
        <w:jc w:val="both"/>
        <w:rPr>
          <w:rFonts w:ascii="Times New Roman" w:hAnsi="Times New Roman" w:cs="Times New Roman"/>
          <w:b/>
          <w:bCs/>
          <w:i/>
          <w:color w:val="000000" w:themeColor="text1"/>
          <w:sz w:val="24"/>
          <w:szCs w:val="24"/>
          <w:lang w:eastAsia="en-AU"/>
        </w:rPr>
      </w:pPr>
      <w:r>
        <w:rPr>
          <w:rFonts w:ascii="Times New Roman" w:hAnsi="Times New Roman" w:cs="Times New Roman"/>
          <w:b/>
          <w:bCs/>
          <w:i/>
          <w:color w:val="000000" w:themeColor="text1"/>
          <w:sz w:val="24"/>
          <w:szCs w:val="24"/>
          <w:lang w:eastAsia="en-AU"/>
        </w:rPr>
        <w:t>5</w:t>
      </w:r>
      <w:r w:rsidR="002B2836" w:rsidRPr="0077319B">
        <w:rPr>
          <w:rFonts w:ascii="Times New Roman" w:hAnsi="Times New Roman" w:cs="Times New Roman"/>
          <w:b/>
          <w:bCs/>
          <w:i/>
          <w:color w:val="000000" w:themeColor="text1"/>
          <w:sz w:val="24"/>
          <w:szCs w:val="24"/>
          <w:lang w:eastAsia="en-AU"/>
        </w:rPr>
        <w:t>. Hướng dẫn lập báo cáo:</w:t>
      </w:r>
    </w:p>
    <w:p w:rsidR="002B2836" w:rsidRPr="0077319B" w:rsidRDefault="002B2836" w:rsidP="002B2836">
      <w:pPr>
        <w:keepNext/>
        <w:widowControl w:val="0"/>
        <w:spacing w:before="60" w:after="60" w:line="240" w:lineRule="atLeast"/>
        <w:ind w:left="142"/>
        <w:jc w:val="both"/>
        <w:rPr>
          <w:rFonts w:ascii="Times New Roman" w:hAnsi="Times New Roman" w:cs="Times New Roman"/>
          <w:color w:val="000000" w:themeColor="text1"/>
          <w:sz w:val="24"/>
          <w:szCs w:val="24"/>
          <w:lang w:eastAsia="en-AU"/>
        </w:rPr>
      </w:pPr>
      <w:r w:rsidRPr="0077319B">
        <w:rPr>
          <w:rFonts w:ascii="Times New Roman" w:hAnsi="Times New Roman" w:cs="Times New Roman"/>
          <w:color w:val="000000" w:themeColor="text1"/>
          <w:sz w:val="24"/>
          <w:szCs w:val="24"/>
          <w:lang w:eastAsia="en-AU"/>
        </w:rPr>
        <w:t xml:space="preserve">- </w:t>
      </w:r>
      <w:r w:rsidR="0081561B">
        <w:rPr>
          <w:rFonts w:ascii="Times New Roman" w:hAnsi="Times New Roman" w:cs="Times New Roman"/>
          <w:bCs/>
          <w:iCs/>
          <w:color w:val="000000" w:themeColor="text1"/>
          <w:sz w:val="24"/>
          <w:szCs w:val="24"/>
        </w:rPr>
        <w:t>Tổ chức tín dụng phi ngân hàng</w:t>
      </w:r>
      <w:r w:rsidR="00C4200A" w:rsidRPr="0077319B">
        <w:rPr>
          <w:rFonts w:ascii="Times New Roman" w:hAnsi="Times New Roman" w:cs="Times New Roman"/>
          <w:color w:val="000000" w:themeColor="text1"/>
          <w:sz w:val="24"/>
          <w:szCs w:val="24"/>
          <w:lang w:eastAsia="en-AU"/>
        </w:rPr>
        <w:t xml:space="preserve"> </w:t>
      </w:r>
      <w:r w:rsidRPr="0077319B">
        <w:rPr>
          <w:rFonts w:ascii="Times New Roman" w:hAnsi="Times New Roman" w:cs="Times New Roman"/>
          <w:color w:val="000000" w:themeColor="text1"/>
          <w:sz w:val="24"/>
          <w:szCs w:val="24"/>
          <w:lang w:eastAsia="en-AU"/>
        </w:rPr>
        <w:t xml:space="preserve">thực hiện </w:t>
      </w:r>
      <w:proofErr w:type="gramStart"/>
      <w:r w:rsidRPr="0077319B">
        <w:rPr>
          <w:rFonts w:ascii="Times New Roman" w:hAnsi="Times New Roman" w:cs="Times New Roman"/>
          <w:color w:val="000000" w:themeColor="text1"/>
          <w:sz w:val="24"/>
          <w:szCs w:val="24"/>
          <w:lang w:eastAsia="en-AU"/>
        </w:rPr>
        <w:t>theo</w:t>
      </w:r>
      <w:proofErr w:type="gramEnd"/>
      <w:r w:rsidRPr="0077319B">
        <w:rPr>
          <w:rFonts w:ascii="Times New Roman" w:hAnsi="Times New Roman" w:cs="Times New Roman"/>
          <w:color w:val="000000" w:themeColor="text1"/>
          <w:sz w:val="24"/>
          <w:szCs w:val="24"/>
          <w:lang w:eastAsia="en-AU"/>
        </w:rPr>
        <w:t xml:space="preserve"> quy định hiện hành về các giới hạn, tỷ lệ đảm bảo an toàn trong hoạt động của </w:t>
      </w:r>
      <w:r w:rsidRPr="0077319B">
        <w:rPr>
          <w:rFonts w:ascii="Times New Roman" w:hAnsi="Times New Roman" w:cs="Times New Roman"/>
          <w:bCs/>
          <w:iCs/>
          <w:color w:val="000000" w:themeColor="text1"/>
          <w:sz w:val="24"/>
          <w:szCs w:val="24"/>
        </w:rPr>
        <w:t>tổ chức tín dụng</w:t>
      </w:r>
      <w:r w:rsidRPr="0077319B">
        <w:rPr>
          <w:rFonts w:ascii="Times New Roman" w:hAnsi="Times New Roman" w:cs="Times New Roman"/>
          <w:color w:val="000000" w:themeColor="text1"/>
          <w:sz w:val="24"/>
          <w:szCs w:val="24"/>
          <w:lang w:eastAsia="en-AU"/>
        </w:rPr>
        <w:t>.</w:t>
      </w:r>
    </w:p>
    <w:p w:rsidR="002B2836" w:rsidRPr="0077319B" w:rsidRDefault="002B2836" w:rsidP="002B2836">
      <w:pPr>
        <w:keepNext/>
        <w:widowControl w:val="0"/>
        <w:spacing w:before="60" w:after="60" w:line="240" w:lineRule="atLeast"/>
        <w:ind w:left="142"/>
        <w:jc w:val="both"/>
        <w:rPr>
          <w:rFonts w:ascii="Times New Roman" w:hAnsi="Times New Roman" w:cs="Times New Roman"/>
          <w:color w:val="000000" w:themeColor="text1"/>
          <w:sz w:val="24"/>
          <w:szCs w:val="24"/>
          <w:lang w:eastAsia="en-AU"/>
        </w:rPr>
      </w:pPr>
      <w:r w:rsidRPr="0077319B">
        <w:rPr>
          <w:rFonts w:ascii="Times New Roman" w:hAnsi="Times New Roman" w:cs="Times New Roman"/>
          <w:i/>
          <w:color w:val="000000" w:themeColor="text1"/>
          <w:sz w:val="24"/>
          <w:szCs w:val="24"/>
          <w:lang w:eastAsia="en-AU"/>
        </w:rPr>
        <w:t xml:space="preserve">- </w:t>
      </w:r>
      <w:r w:rsidRPr="0077319B">
        <w:rPr>
          <w:rFonts w:ascii="Times New Roman" w:hAnsi="Times New Roman" w:cs="Times New Roman"/>
          <w:color w:val="000000" w:themeColor="text1"/>
          <w:sz w:val="24"/>
          <w:szCs w:val="24"/>
          <w:lang w:eastAsia="en-AU"/>
        </w:rPr>
        <w:t xml:space="preserve">Đơn vị tính </w:t>
      </w:r>
      <w:proofErr w:type="gramStart"/>
      <w:r w:rsidRPr="0077319B">
        <w:rPr>
          <w:rFonts w:ascii="Times New Roman" w:hAnsi="Times New Roman" w:cs="Times New Roman"/>
          <w:color w:val="000000" w:themeColor="text1"/>
          <w:sz w:val="24"/>
          <w:szCs w:val="24"/>
          <w:lang w:eastAsia="en-AU"/>
        </w:rPr>
        <w:t>theo</w:t>
      </w:r>
      <w:proofErr w:type="gramEnd"/>
      <w:r w:rsidRPr="0077319B">
        <w:rPr>
          <w:rFonts w:ascii="Times New Roman" w:hAnsi="Times New Roman" w:cs="Times New Roman"/>
          <w:color w:val="000000" w:themeColor="text1"/>
          <w:sz w:val="24"/>
          <w:szCs w:val="24"/>
          <w:lang w:eastAsia="en-AU"/>
        </w:rPr>
        <w:t xml:space="preserve"> đồng Việt Nam. Ngoại tệ bao gồm đô la Mỹ và các loại ngoại tệ tự do chuyển đổi khác quy đổi sang đồng Việt Nam thực hiện </w:t>
      </w:r>
      <w:proofErr w:type="gramStart"/>
      <w:r w:rsidRPr="0077319B">
        <w:rPr>
          <w:rFonts w:ascii="Times New Roman" w:hAnsi="Times New Roman" w:cs="Times New Roman"/>
          <w:color w:val="000000" w:themeColor="text1"/>
          <w:sz w:val="24"/>
          <w:szCs w:val="24"/>
          <w:lang w:eastAsia="en-AU"/>
        </w:rPr>
        <w:t>theo</w:t>
      </w:r>
      <w:proofErr w:type="gramEnd"/>
      <w:r w:rsidRPr="0077319B">
        <w:rPr>
          <w:rFonts w:ascii="Times New Roman" w:hAnsi="Times New Roman" w:cs="Times New Roman"/>
          <w:color w:val="000000" w:themeColor="text1"/>
          <w:sz w:val="24"/>
          <w:szCs w:val="24"/>
          <w:lang w:eastAsia="en-AU"/>
        </w:rPr>
        <w:t xml:space="preserve"> quy định của Ngân hàng Nhà nước về các giới hạn, tỷ lệ bảo đảm an toàn trong hoạt động của các tổ chức tín dụng.</w:t>
      </w:r>
    </w:p>
    <w:p w:rsidR="002B2836" w:rsidRPr="0077319B" w:rsidRDefault="002B2836" w:rsidP="002B2836">
      <w:pPr>
        <w:keepNext/>
        <w:widowControl w:val="0"/>
        <w:spacing w:before="60" w:after="60" w:line="240" w:lineRule="atLeast"/>
        <w:jc w:val="both"/>
        <w:rPr>
          <w:rFonts w:ascii="Times New Roman" w:hAnsi="Times New Roman" w:cs="Times New Roman"/>
          <w:color w:val="000000" w:themeColor="text1"/>
          <w:sz w:val="24"/>
          <w:szCs w:val="24"/>
          <w:lang w:eastAsia="en-AU"/>
        </w:rPr>
      </w:pPr>
    </w:p>
    <w:p w:rsidR="002B2836" w:rsidRPr="0077319B" w:rsidRDefault="002B2836" w:rsidP="00765F7A">
      <w:pPr>
        <w:rPr>
          <w:rFonts w:ascii="Times New Roman" w:hAnsi="Times New Roman" w:cs="Times New Roman"/>
          <w:color w:val="000000" w:themeColor="text1"/>
        </w:rPr>
      </w:pPr>
    </w:p>
    <w:p w:rsidR="00D90807" w:rsidRPr="0077319B" w:rsidRDefault="00D90807" w:rsidP="00765F7A">
      <w:pPr>
        <w:rPr>
          <w:rFonts w:ascii="Times New Roman" w:hAnsi="Times New Roman" w:cs="Times New Roman"/>
          <w:color w:val="000000" w:themeColor="text1"/>
        </w:rPr>
      </w:pPr>
    </w:p>
    <w:p w:rsidR="00D90807" w:rsidRPr="0077319B" w:rsidRDefault="00D90807" w:rsidP="00765F7A">
      <w:pPr>
        <w:rPr>
          <w:rFonts w:ascii="Times New Roman" w:hAnsi="Times New Roman" w:cs="Times New Roman"/>
          <w:color w:val="000000" w:themeColor="text1"/>
        </w:rPr>
      </w:pPr>
    </w:p>
    <w:p w:rsidR="00D90807" w:rsidRDefault="00D90807"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8C187B" w:rsidRDefault="008C187B" w:rsidP="00765F7A">
      <w:pPr>
        <w:rPr>
          <w:rFonts w:ascii="Times New Roman" w:hAnsi="Times New Roman" w:cs="Times New Roman"/>
          <w:color w:val="000000" w:themeColor="text1"/>
        </w:rPr>
      </w:pPr>
    </w:p>
    <w:p w:rsidR="00E07300" w:rsidRDefault="00E07300" w:rsidP="00765F7A">
      <w:pPr>
        <w:rPr>
          <w:rFonts w:ascii="Times New Roman" w:hAnsi="Times New Roman" w:cs="Times New Roman"/>
          <w:color w:val="000000" w:themeColor="text1"/>
        </w:rPr>
      </w:pPr>
    </w:p>
    <w:p w:rsidR="0081561B" w:rsidRDefault="0081561B" w:rsidP="00765F7A">
      <w:pPr>
        <w:rPr>
          <w:rFonts w:ascii="Times New Roman" w:hAnsi="Times New Roman" w:cs="Times New Roman"/>
          <w:color w:val="000000" w:themeColor="text1"/>
        </w:rPr>
      </w:pPr>
    </w:p>
    <w:tbl>
      <w:tblPr>
        <w:tblW w:w="5000" w:type="pct"/>
        <w:tblLook w:val="04A0" w:firstRow="1" w:lastRow="0" w:firstColumn="1" w:lastColumn="0" w:noHBand="0" w:noVBand="1"/>
      </w:tblPr>
      <w:tblGrid>
        <w:gridCol w:w="746"/>
        <w:gridCol w:w="4588"/>
        <w:gridCol w:w="388"/>
        <w:gridCol w:w="916"/>
        <w:gridCol w:w="1310"/>
        <w:gridCol w:w="1570"/>
      </w:tblGrid>
      <w:tr w:rsidR="001B1435" w:rsidRPr="0077319B" w:rsidTr="00CA693F">
        <w:trPr>
          <w:trHeight w:val="426"/>
        </w:trPr>
        <w:tc>
          <w:tcPr>
            <w:tcW w:w="3009" w:type="pct"/>
            <w:gridSpan w:val="3"/>
            <w:shd w:val="clear" w:color="000000" w:fill="FFFFFF"/>
            <w:hideMark/>
          </w:tcPr>
          <w:p w:rsidR="00D90807" w:rsidRPr="0077319B" w:rsidRDefault="00D90807" w:rsidP="008228E8">
            <w:pP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lastRenderedPageBreak/>
              <w:t>Đơn vị báo cáo</w:t>
            </w:r>
            <w:proofErr w:type="gramStart"/>
            <w:r w:rsidRPr="0077319B">
              <w:rPr>
                <w:rFonts w:ascii="Times New Roman" w:hAnsi="Times New Roman" w:cs="Times New Roman"/>
                <w:b/>
                <w:bCs/>
                <w:color w:val="000000" w:themeColor="text1"/>
                <w:sz w:val="24"/>
                <w:szCs w:val="24"/>
              </w:rPr>
              <w:t>:…</w:t>
            </w:r>
            <w:proofErr w:type="gramEnd"/>
          </w:p>
        </w:tc>
        <w:tc>
          <w:tcPr>
            <w:tcW w:w="1991" w:type="pct"/>
            <w:gridSpan w:val="3"/>
            <w:shd w:val="clear" w:color="000000" w:fill="FFFFFF"/>
            <w:hideMark/>
          </w:tcPr>
          <w:p w:rsidR="00D90807" w:rsidRPr="0077319B" w:rsidRDefault="00D90807" w:rsidP="008228E8">
            <w:pPr>
              <w:jc w:val="right"/>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Biểu số 119.1b-TTGS</w:t>
            </w:r>
          </w:p>
        </w:tc>
      </w:tr>
      <w:tr w:rsidR="001B1435" w:rsidRPr="0077319B" w:rsidTr="008228E8">
        <w:trPr>
          <w:trHeight w:val="526"/>
        </w:trPr>
        <w:tc>
          <w:tcPr>
            <w:tcW w:w="5000" w:type="pct"/>
            <w:gridSpan w:val="6"/>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p>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BÁO CÁO TÀI SẢN CÓ RỦI RO RIÊNG LẺ</w:t>
            </w:r>
          </w:p>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Cs/>
                <w:i/>
                <w:color w:val="000000" w:themeColor="text1"/>
                <w:sz w:val="24"/>
                <w:szCs w:val="24"/>
              </w:rPr>
              <w:t>(Tháng……năm……)</w:t>
            </w:r>
          </w:p>
        </w:tc>
      </w:tr>
      <w:tr w:rsidR="001B1435" w:rsidRPr="0077319B" w:rsidTr="008228E8">
        <w:trPr>
          <w:trHeight w:val="568"/>
        </w:trPr>
        <w:tc>
          <w:tcPr>
            <w:tcW w:w="5000" w:type="pct"/>
            <w:gridSpan w:val="6"/>
            <w:tcBorders>
              <w:bottom w:val="single" w:sz="4" w:space="0" w:color="auto"/>
            </w:tcBorders>
            <w:shd w:val="clear" w:color="000000" w:fill="FFFFFF"/>
            <w:vAlign w:val="bottom"/>
            <w:hideMark/>
          </w:tcPr>
          <w:p w:rsidR="00D90807" w:rsidRPr="0077319B" w:rsidRDefault="00D90807" w:rsidP="008228E8">
            <w:pPr>
              <w:rPr>
                <w:rFonts w:ascii="Times New Roman" w:hAnsi="Times New Roman" w:cs="Times New Roman"/>
                <w:bCs/>
                <w:i/>
                <w:color w:val="000000" w:themeColor="text1"/>
                <w:sz w:val="24"/>
                <w:szCs w:val="24"/>
              </w:rPr>
            </w:pPr>
            <w:r w:rsidRPr="0077319B">
              <w:rPr>
                <w:rFonts w:ascii="Times New Roman" w:hAnsi="Times New Roman" w:cs="Times New Roman"/>
                <w:bCs/>
                <w:color w:val="000000" w:themeColor="text1"/>
                <w:sz w:val="24"/>
                <w:szCs w:val="24"/>
              </w:rPr>
              <w:t xml:space="preserve">                                                                                                                     </w:t>
            </w:r>
            <w:r w:rsidRPr="0077319B">
              <w:rPr>
                <w:rFonts w:ascii="Times New Roman" w:hAnsi="Times New Roman" w:cs="Times New Roman"/>
                <w:bCs/>
                <w:i/>
                <w:color w:val="000000" w:themeColor="text1"/>
                <w:sz w:val="24"/>
                <w:szCs w:val="24"/>
              </w:rPr>
              <w:t>Đơn vị tính: Triệu VND</w:t>
            </w:r>
          </w:p>
          <w:p w:rsidR="00D90807" w:rsidRPr="0077319B" w:rsidRDefault="00D90807" w:rsidP="008228E8">
            <w:pP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1. Tài sản Có nội bảng riêng lẻ xác định theo mức độ rủi ro</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STT</w:t>
            </w:r>
          </w:p>
        </w:tc>
        <w:tc>
          <w:tcPr>
            <w:tcW w:w="2411" w:type="pct"/>
            <w:tcBorders>
              <w:top w:val="single" w:sz="4" w:space="0" w:color="auto"/>
              <w:left w:val="nil"/>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Tên chỉ tiêu</w:t>
            </w:r>
          </w:p>
        </w:tc>
        <w:tc>
          <w:tcPr>
            <w:tcW w:w="687" w:type="pct"/>
            <w:gridSpan w:val="2"/>
            <w:tcBorders>
              <w:top w:val="single" w:sz="4" w:space="0" w:color="auto"/>
              <w:left w:val="nil"/>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Giá trị Riêng lẻ</w:t>
            </w:r>
          </w:p>
        </w:tc>
        <w:tc>
          <w:tcPr>
            <w:tcW w:w="683" w:type="pct"/>
            <w:tcBorders>
              <w:top w:val="single" w:sz="4" w:space="0" w:color="auto"/>
              <w:left w:val="nil"/>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Hệ số</w:t>
            </w:r>
          </w:p>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rủi ro</w:t>
            </w:r>
          </w:p>
        </w:tc>
        <w:tc>
          <w:tcPr>
            <w:tcW w:w="826" w:type="pct"/>
            <w:tcBorders>
              <w:top w:val="single" w:sz="4" w:space="0" w:color="auto"/>
              <w:left w:val="nil"/>
              <w:bottom w:val="single" w:sz="4" w:space="0" w:color="auto"/>
              <w:right w:val="single" w:sz="4" w:space="0" w:color="auto"/>
            </w:tcBorders>
            <w:shd w:val="clear" w:color="000000" w:fill="FFFFFF"/>
            <w:vAlign w:val="center"/>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Giá trị tài sản Có Riêng lẻ xác định theo mức độ rủi ro</w:t>
            </w:r>
          </w:p>
        </w:tc>
      </w:tr>
      <w:tr w:rsidR="001B1435" w:rsidRPr="0077319B" w:rsidTr="00CA693F">
        <w:trPr>
          <w:trHeight w:val="397"/>
        </w:trPr>
        <w:tc>
          <w:tcPr>
            <w:tcW w:w="393" w:type="pct"/>
            <w:tcBorders>
              <w:top w:val="nil"/>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(1)</w:t>
            </w:r>
          </w:p>
        </w:tc>
        <w:tc>
          <w:tcPr>
            <w:tcW w:w="2411" w:type="pct"/>
            <w:tcBorders>
              <w:top w:val="nil"/>
              <w:left w:val="nil"/>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(2)</w:t>
            </w:r>
          </w:p>
        </w:tc>
        <w:tc>
          <w:tcPr>
            <w:tcW w:w="687" w:type="pct"/>
            <w:gridSpan w:val="2"/>
            <w:tcBorders>
              <w:top w:val="nil"/>
              <w:left w:val="nil"/>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(3)</w:t>
            </w:r>
          </w:p>
          <w:p w:rsidR="00B06543" w:rsidRPr="0077319B" w:rsidRDefault="00B06543" w:rsidP="008228E8">
            <w:pPr>
              <w:jc w:val="center"/>
              <w:rPr>
                <w:rFonts w:ascii="Times New Roman" w:hAnsi="Times New Roman" w:cs="Times New Roman"/>
                <w:bCs/>
                <w:i/>
                <w:color w:val="000000" w:themeColor="text1"/>
                <w:sz w:val="24"/>
                <w:szCs w:val="24"/>
              </w:rPr>
            </w:pPr>
          </w:p>
        </w:tc>
        <w:tc>
          <w:tcPr>
            <w:tcW w:w="683" w:type="pct"/>
            <w:tcBorders>
              <w:top w:val="nil"/>
              <w:left w:val="nil"/>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(4)</w:t>
            </w:r>
          </w:p>
          <w:p w:rsidR="00B06543" w:rsidRPr="0077319B" w:rsidRDefault="00B06543" w:rsidP="008228E8">
            <w:pPr>
              <w:jc w:val="center"/>
              <w:rPr>
                <w:rFonts w:ascii="Times New Roman" w:hAnsi="Times New Roman" w:cs="Times New Roman"/>
                <w:bCs/>
                <w:i/>
                <w:color w:val="000000" w:themeColor="text1"/>
                <w:sz w:val="24"/>
                <w:szCs w:val="24"/>
              </w:rPr>
            </w:pPr>
          </w:p>
        </w:tc>
        <w:tc>
          <w:tcPr>
            <w:tcW w:w="826" w:type="pct"/>
            <w:tcBorders>
              <w:top w:val="nil"/>
              <w:left w:val="nil"/>
              <w:bottom w:val="single" w:sz="4" w:space="0" w:color="auto"/>
              <w:right w:val="single" w:sz="4" w:space="0" w:color="auto"/>
            </w:tcBorders>
            <w:shd w:val="clear" w:color="000000" w:fill="FFFFFF"/>
            <w:vAlign w:val="center"/>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(5)</w:t>
            </w:r>
          </w:p>
          <w:p w:rsidR="00B06543" w:rsidRPr="004E2308" w:rsidRDefault="00D75493" w:rsidP="008228E8">
            <w:pPr>
              <w:jc w:val="center"/>
              <w:rPr>
                <w:rFonts w:ascii="Times New Roman" w:hAnsi="Times New Roman" w:cs="Times New Roman"/>
                <w:b/>
                <w:bCs/>
                <w:i/>
                <w:color w:val="000000" w:themeColor="text1"/>
                <w:sz w:val="24"/>
                <w:szCs w:val="24"/>
              </w:rPr>
            </w:pPr>
            <w:r w:rsidRPr="004E2308">
              <w:rPr>
                <w:rFonts w:ascii="Times New Roman" w:hAnsi="Times New Roman" w:cs="Times New Roman"/>
                <w:b/>
                <w:bCs/>
                <w:i/>
                <w:color w:val="FF0000"/>
                <w:sz w:val="24"/>
                <w:szCs w:val="24"/>
                <w:highlight w:val="yellow"/>
              </w:rPr>
              <w:t>N(16,1)</w:t>
            </w:r>
          </w:p>
        </w:tc>
      </w:tr>
      <w:tr w:rsidR="001B1435" w:rsidRPr="0077319B" w:rsidTr="00CA693F">
        <w:trPr>
          <w:trHeight w:val="397"/>
        </w:trPr>
        <w:tc>
          <w:tcPr>
            <w:tcW w:w="393" w:type="pct"/>
            <w:tcBorders>
              <w:top w:val="nil"/>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c>
          <w:tcPr>
            <w:tcW w:w="2411"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Tài sản Có nội bảng</w:t>
            </w:r>
          </w:p>
        </w:tc>
        <w:tc>
          <w:tcPr>
            <w:tcW w:w="687" w:type="pct"/>
            <w:gridSpan w:val="2"/>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c>
          <w:tcPr>
            <w:tcW w:w="683"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c>
          <w:tcPr>
            <w:tcW w:w="826"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nil"/>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(A1)</w:t>
            </w:r>
          </w:p>
        </w:tc>
        <w:tc>
          <w:tcPr>
            <w:tcW w:w="2411"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0%</w:t>
            </w:r>
          </w:p>
        </w:tc>
        <w:tc>
          <w:tcPr>
            <w:tcW w:w="687" w:type="pct"/>
            <w:gridSpan w:val="2"/>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83"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26" w:type="pct"/>
            <w:tcBorders>
              <w:top w:val="nil"/>
              <w:left w:val="nil"/>
              <w:bottom w:val="single" w:sz="4" w:space="0" w:color="auto"/>
              <w:right w:val="single" w:sz="4" w:space="0" w:color="auto"/>
            </w:tcBorders>
            <w:shd w:val="clear" w:color="000000" w:fill="FFFFFF"/>
            <w:vAlign w:val="center"/>
          </w:tcPr>
          <w:p w:rsidR="00D64310" w:rsidRDefault="00CA693F"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∑1÷11</w:t>
            </w:r>
          </w:p>
          <w:p w:rsidR="00D75493" w:rsidRPr="00D75493" w:rsidRDefault="00D75493" w:rsidP="00A95746">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Chênh lệch cho phép 1.1 đơn vị</w:t>
            </w:r>
          </w:p>
        </w:tc>
      </w:tr>
      <w:tr w:rsidR="001B1435" w:rsidRPr="0077319B" w:rsidTr="00CA693F">
        <w:trPr>
          <w:trHeight w:val="397"/>
        </w:trPr>
        <w:tc>
          <w:tcPr>
            <w:tcW w:w="393" w:type="pct"/>
            <w:tcBorders>
              <w:top w:val="nil"/>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p>
        </w:tc>
        <w:tc>
          <w:tcPr>
            <w:tcW w:w="2411"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Tiền mặt</w:t>
            </w:r>
          </w:p>
        </w:tc>
        <w:tc>
          <w:tcPr>
            <w:tcW w:w="687" w:type="pct"/>
            <w:gridSpan w:val="2"/>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26"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Vàng</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Tiền, vàng gửi tại Ngân hàng Nhà nước</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(4)</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Khoản phải đòi ngân hàng chính sách</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Khoản phải đòi Chính phủ Việt Nam, Ngân hàng Nhà nước hoặc khoản phải đòi được Chính phủ Việt Nam, Ngân hàng Nhà nước bảo lãnh thanh toán hoặc khoản phải đòi được bảo đảm bằng giấy tờ có giá do Chính phủ Việt Nam, Ngân hàng Nhà nước phát hành hoặc bảo lãnh thanh toán.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(6)</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Khoản phải đòi Ủy ban nhân dân tỉnh, thành phố trực thuộc Trung ương hoặc khoản phải đòi được Ủy ban nhân dân tỉnh, thành phố trực thuộc Trung ương bảo lãnh thanh toán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(7)</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bằng đồng Việt Nam được bảo đảm toàn bộ bằng tiền, được bảo đảm đầy đủ về cả thời hạn và giá trị bằng: (i) tiền gửi có kỳ hạn; (ii) giấy tờ có giá do chính tổ chức tín dụng phi ngân hàng phát hành</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(8)</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Các khoản phải đòi đối với Chính phủ trung ương, Ngân hàng trung ương các nước thuộc OECD hoặc được Chính phủ trung ương, </w:t>
            </w:r>
            <w:r w:rsidRPr="0077319B">
              <w:rPr>
                <w:rFonts w:ascii="Times New Roman" w:hAnsi="Times New Roman" w:cs="Times New Roman"/>
                <w:color w:val="000000" w:themeColor="text1"/>
                <w:sz w:val="24"/>
                <w:szCs w:val="24"/>
                <w:lang w:val="vi-VN"/>
              </w:rPr>
              <w:lastRenderedPageBreak/>
              <w:t>Ngân hàng trung ương các nước này bảo lãnh thanh toán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(9)</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được bảo đảm toàn bộ bằng giấy tờ có giá do Chính phủ trung ương, Ngân hàng trung ương các nước thuộc OECD phát hành hoặc bảo lãnh thanh toán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các tổ chức tài chính quốc tế hoặc được các tổ chức này bảo lãnh thanh toán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(11)</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được bảo đảm toàn bộ bằng giấy tờ có giá do các tổ chức tài chính quốc tế phát hành hoặc bảo lãnh thanh toán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(A2)</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20%</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Default="00CA693F"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∑12÷20</w:t>
            </w:r>
          </w:p>
          <w:p w:rsidR="00D75493" w:rsidRPr="00D75493" w:rsidRDefault="00D75493" w:rsidP="00A95746">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Chênh lệch cho phép 0.9 đơn vị</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(12)</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Kim loại quý (trừ vàng), đá quý</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(13)</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tổ chức tài chính nhà nước</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(14)</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được bảo đảm toàn bộ bằng giấy tờ có giá do tổ chức tài chính nhà nước phát hành</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Trái phiếu do Công ty Quản lý tài sản của các tổ chức tín dụng Việt Nam phát hành, trái phiếu do Công ty trách nhiệm hữu hạn mua bán nợ Việt Nam phát hành</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(16)</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ngân hàng được thành lập ở các nước thuộc khối OECD và những khoản phải đòi được các ngân hàng này bảo lãnh thanh toán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(17)</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Các khoản phải đòi đối với các công ty chứng khoán được thành lập ở các nước thuộc khối OECD có tuân thủ những </w:t>
            </w:r>
            <w:r w:rsidRPr="0077319B">
              <w:rPr>
                <w:rFonts w:ascii="Times New Roman" w:hAnsi="Times New Roman" w:cs="Times New Roman"/>
                <w:color w:val="000000" w:themeColor="text1"/>
                <w:sz w:val="24"/>
                <w:szCs w:val="24"/>
              </w:rPr>
              <w:t xml:space="preserve">thỏa </w:t>
            </w:r>
            <w:r w:rsidRPr="0077319B">
              <w:rPr>
                <w:rFonts w:ascii="Times New Roman" w:hAnsi="Times New Roman" w:cs="Times New Roman"/>
                <w:color w:val="000000" w:themeColor="text1"/>
                <w:sz w:val="24"/>
                <w:szCs w:val="24"/>
                <w:lang w:val="vi-VN"/>
              </w:rPr>
              <w:t>thuận quản lý và giám sát về vốn trên cơ sở rủi ro và những khoản phải đòi được các công ty này bảo lãnh thanh toán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(18)</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có thời hạn còn lại dưới 1 năm đối với các ngân hàng được thành lập ở các nước không thuộc OECD hoặc được các ngân hàng đó bảo lãnh thanh toán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(19)</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các công ty chứng khoán có thời hạn còn lại dưới 1 năm được thành lập ở các nước không thuộc khối OECD có tuân thủ những th</w:t>
            </w:r>
            <w:r w:rsidRPr="0077319B">
              <w:rPr>
                <w:rFonts w:ascii="Times New Roman" w:hAnsi="Times New Roman" w:cs="Times New Roman"/>
                <w:color w:val="000000" w:themeColor="text1"/>
                <w:sz w:val="24"/>
                <w:szCs w:val="24"/>
              </w:rPr>
              <w:t xml:space="preserve">ỏa </w:t>
            </w:r>
            <w:r w:rsidRPr="0077319B">
              <w:rPr>
                <w:rFonts w:ascii="Times New Roman" w:hAnsi="Times New Roman" w:cs="Times New Roman"/>
                <w:color w:val="000000" w:themeColor="text1"/>
                <w:sz w:val="24"/>
                <w:szCs w:val="24"/>
                <w:lang w:val="vi-VN"/>
              </w:rPr>
              <w:t xml:space="preserve">thuận quản lý và giám sát về vốn trên cơ sở rủi ro và những </w:t>
            </w:r>
            <w:r w:rsidRPr="0077319B">
              <w:rPr>
                <w:rFonts w:ascii="Times New Roman" w:hAnsi="Times New Roman" w:cs="Times New Roman"/>
                <w:color w:val="000000" w:themeColor="text1"/>
                <w:sz w:val="24"/>
                <w:szCs w:val="24"/>
                <w:lang w:val="vi-VN"/>
              </w:rPr>
              <w:lastRenderedPageBreak/>
              <w:t>khoản phải đòi được các công ty này bảo lãnh thanh toán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(20)</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bằng ngoại tệ được bảo đảm toàn bộ bằng tiền, được bảo đảm đầy đủ về cả thời hạn và giá trị bằng: (i) tiền gửi có kỳ hạn; (ii) giấy tờ có giá do chính tổ chức tín dụng phi ngân hàng phát hành</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(A3)</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50%</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Default="00CA693F"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∑21÷2</w:t>
            </w:r>
            <w:r w:rsidRPr="0077319B">
              <w:rPr>
                <w:rFonts w:ascii="Times New Roman" w:hAnsi="Times New Roman" w:cs="Times New Roman"/>
                <w:b/>
                <w:bCs/>
                <w:color w:val="000000" w:themeColor="text1"/>
                <w:sz w:val="24"/>
                <w:szCs w:val="24"/>
              </w:rPr>
              <w:t>3</w:t>
            </w:r>
          </w:p>
          <w:p w:rsidR="00D75493" w:rsidRPr="0077319B" w:rsidRDefault="00D75493" w:rsidP="00A95746">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Chênh lệch cho phép 0.3 đơn vị</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(21)</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Khoản phải đòi tổ chức tín dụng, chi nhánh ngân hàng nước ngoài khác ở trong nước, trừ khoản phải đòi là khoản cho vay, tiền gửi quy định tại khoản 9 Điều 148đ Luật Các tổ chức tín dụng (đã được sửa đổi, bổ sung).</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(22)</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được bảo đảm đầy đủ về cả giá trị và thời hạn bằng giấy tờ có giá do tổ chức tín dụng, chi nhánh ngân hàng nước ngoài khác phát hành</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5</w:t>
            </w:r>
            <w:r w:rsidRPr="0077319B">
              <w:rPr>
                <w:rFonts w:ascii="Times New Roman" w:hAnsi="Times New Roman" w:cs="Times New Roman"/>
                <w:color w:val="000000" w:themeColor="text1"/>
                <w:sz w:val="24"/>
                <w:szCs w:val="24"/>
                <w:lang w:val="vi-VN"/>
              </w:rPr>
              <w:t>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(23)</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được bảo đảm toàn bộ bằng nhà ở (bao gồm cả nhà ở hình thành trong tương lai), quyền sử dụng đất, công trình xây dựng gắn với quyền sử dụng đất của bên vay và đáp ứng một trong các điều kiện sau đây:</w:t>
            </w:r>
          </w:p>
          <w:p w:rsidR="00CA693F" w:rsidRPr="0077319B" w:rsidRDefault="00CA693F" w:rsidP="00CA693F">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(a) Là khoản cho vay để phục vụ hoạt động kinh doanh theo quy định của Ngân hàng Nhà nước quy định hoạt động cho vay của tổ chức tín dụng, chi nhánh ngân hàng nước ngoài;</w:t>
            </w:r>
          </w:p>
          <w:p w:rsidR="00CA693F" w:rsidRPr="0077319B" w:rsidRDefault="00CA693F" w:rsidP="00CA693F">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(b) Là khoản cho vay cá nhân để khách hàng mua nhà ở xã hội, mua nhà ở theo các chương trình, dự án hỗ trợ của Chính phủ;</w:t>
            </w:r>
          </w:p>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 Là khoản cho vay cá nhân để khách hàng mua nhà ở mà số tiền thỏa thuận cho vay/mức cho vay tại hợp đồng tín dụng dưới 1,5 tỷ đồng. Mỗi khách hàng chỉ được áp dụng hệ số rủi ro này cho 1 (một) khoản vay tại tổ chức tín dụng phi ngân hàng đó.</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50%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(A4)</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100%</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Default="00CA693F"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∑2</w:t>
            </w:r>
            <w:r w:rsidRPr="0077319B">
              <w:rPr>
                <w:rFonts w:ascii="Times New Roman" w:hAnsi="Times New Roman" w:cs="Times New Roman"/>
                <w:b/>
                <w:bCs/>
                <w:color w:val="000000" w:themeColor="text1"/>
                <w:sz w:val="24"/>
                <w:szCs w:val="24"/>
              </w:rPr>
              <w:t>4</w:t>
            </w:r>
            <w:r w:rsidRPr="0077319B">
              <w:rPr>
                <w:rFonts w:ascii="Times New Roman" w:hAnsi="Times New Roman" w:cs="Times New Roman"/>
                <w:b/>
                <w:bCs/>
                <w:color w:val="000000" w:themeColor="text1"/>
                <w:sz w:val="24"/>
                <w:szCs w:val="24"/>
                <w:lang w:val="vi-VN"/>
              </w:rPr>
              <w:t>÷2</w:t>
            </w:r>
            <w:r w:rsidRPr="0077319B">
              <w:rPr>
                <w:rFonts w:ascii="Times New Roman" w:hAnsi="Times New Roman" w:cs="Times New Roman"/>
                <w:b/>
                <w:bCs/>
                <w:color w:val="000000" w:themeColor="text1"/>
                <w:sz w:val="24"/>
                <w:szCs w:val="24"/>
              </w:rPr>
              <w:t>6</w:t>
            </w:r>
          </w:p>
          <w:p w:rsidR="00D75493" w:rsidRPr="0077319B" w:rsidRDefault="00D75493" w:rsidP="00A95746">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Chênh lệch cho phép 0.3 đơn vị</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(2</w:t>
            </w:r>
            <w:r w:rsidRPr="0077319B">
              <w:rPr>
                <w:rFonts w:ascii="Times New Roman" w:hAnsi="Times New Roman" w:cs="Times New Roman"/>
                <w:color w:val="000000" w:themeColor="text1"/>
                <w:sz w:val="24"/>
                <w:szCs w:val="24"/>
              </w:rPr>
              <w:t>4</w:t>
            </w:r>
            <w:r w:rsidRPr="0077319B">
              <w:rPr>
                <w:rFonts w:ascii="Times New Roman" w:hAnsi="Times New Roman" w:cs="Times New Roman"/>
                <w:color w:val="000000" w:themeColor="text1"/>
                <w:sz w:val="24"/>
                <w:szCs w:val="24"/>
                <w:lang w:val="vi-VN"/>
              </w:rPr>
              <w:t>)</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góp vốn, mua cổ phần, không bao gồm phần giá trị góp vốn, mua cổ phần đã bị trừ khỏi vốn cấp 1 để tính vốn tự có</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r w:rsidRPr="0077319B">
              <w:rPr>
                <w:rFonts w:ascii="Times New Roman" w:hAnsi="Times New Roman" w:cs="Times New Roman"/>
                <w:color w:val="000000" w:themeColor="text1"/>
                <w:sz w:val="24"/>
                <w:szCs w:val="24"/>
              </w:rPr>
              <w:t>5</w:t>
            </w:r>
            <w:r w:rsidRPr="0077319B">
              <w:rPr>
                <w:rFonts w:ascii="Times New Roman" w:hAnsi="Times New Roman" w:cs="Times New Roman"/>
                <w:color w:val="000000" w:themeColor="text1"/>
                <w:sz w:val="24"/>
                <w:szCs w:val="24"/>
                <w:lang w:val="vi-VN"/>
              </w:rPr>
              <w:t>)</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Giá trị nguyên giá các khoản đầu tư máy móc, thiết bị, tài sản cố định và bất động sản khác</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r w:rsidRPr="0077319B">
              <w:rPr>
                <w:rFonts w:ascii="Times New Roman" w:hAnsi="Times New Roman" w:cs="Times New Roman"/>
                <w:color w:val="000000" w:themeColor="text1"/>
                <w:sz w:val="24"/>
                <w:szCs w:val="24"/>
              </w:rPr>
              <w:t>6</w:t>
            </w:r>
            <w:r w:rsidRPr="0077319B">
              <w:rPr>
                <w:rFonts w:ascii="Times New Roman" w:hAnsi="Times New Roman" w:cs="Times New Roman"/>
                <w:color w:val="000000" w:themeColor="text1"/>
                <w:sz w:val="24"/>
                <w:szCs w:val="24"/>
                <w:lang w:val="vi-VN"/>
              </w:rPr>
              <w:t>)</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Toàn bộ tài sản Có khác còn lại trên bảng cân đối kế toán, ngoài các khoản phải đòi đã được phân loại vào nhóm hệ số rủi ro 0%, 20%, 50%, 100%, 120%, 150% và 200%.</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(A5)</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150%</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Default="00CA693F"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∑2</w:t>
            </w:r>
            <w:r w:rsidRPr="0077319B">
              <w:rPr>
                <w:rFonts w:ascii="Times New Roman" w:hAnsi="Times New Roman" w:cs="Times New Roman"/>
                <w:b/>
                <w:bCs/>
                <w:color w:val="000000" w:themeColor="text1"/>
                <w:sz w:val="24"/>
                <w:szCs w:val="24"/>
              </w:rPr>
              <w:t>7</w:t>
            </w:r>
            <w:r w:rsidRPr="0077319B">
              <w:rPr>
                <w:rFonts w:ascii="Times New Roman" w:hAnsi="Times New Roman" w:cs="Times New Roman"/>
                <w:b/>
                <w:bCs/>
                <w:color w:val="000000" w:themeColor="text1"/>
                <w:sz w:val="24"/>
                <w:szCs w:val="24"/>
                <w:lang w:val="vi-VN"/>
              </w:rPr>
              <w:t>÷3</w:t>
            </w:r>
            <w:r w:rsidRPr="0077319B">
              <w:rPr>
                <w:rFonts w:ascii="Times New Roman" w:hAnsi="Times New Roman" w:cs="Times New Roman"/>
                <w:b/>
                <w:bCs/>
                <w:color w:val="000000" w:themeColor="text1"/>
                <w:sz w:val="24"/>
                <w:szCs w:val="24"/>
              </w:rPr>
              <w:t>1</w:t>
            </w:r>
          </w:p>
          <w:p w:rsidR="00D75493" w:rsidRPr="0077319B" w:rsidRDefault="00D75493" w:rsidP="00A95746">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Chênh lệch cho phép 0.5 đơn vị</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r w:rsidRPr="0077319B">
              <w:rPr>
                <w:rFonts w:ascii="Times New Roman" w:hAnsi="Times New Roman" w:cs="Times New Roman"/>
                <w:color w:val="000000" w:themeColor="text1"/>
                <w:sz w:val="24"/>
                <w:szCs w:val="24"/>
              </w:rPr>
              <w:t>7</w:t>
            </w:r>
            <w:r w:rsidRPr="0077319B">
              <w:rPr>
                <w:rFonts w:ascii="Times New Roman" w:hAnsi="Times New Roman" w:cs="Times New Roman"/>
                <w:color w:val="000000" w:themeColor="text1"/>
                <w:sz w:val="24"/>
                <w:szCs w:val="24"/>
                <w:lang w:val="vi-VN"/>
              </w:rPr>
              <w:t>)</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các công ty con, công ty liên kết của tổ chức tín dụng</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28</w:t>
            </w:r>
            <w:r w:rsidRPr="0077319B">
              <w:rPr>
                <w:rFonts w:ascii="Times New Roman" w:hAnsi="Times New Roman" w:cs="Times New Roman"/>
                <w:color w:val="000000" w:themeColor="text1"/>
                <w:sz w:val="24"/>
                <w:szCs w:val="24"/>
                <w:lang w:val="vi-VN"/>
              </w:rPr>
              <w:t>)</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để đầu tư, kinh doanh chứng khoán.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29</w:t>
            </w:r>
            <w:r w:rsidRPr="0077319B">
              <w:rPr>
                <w:rFonts w:ascii="Times New Roman" w:hAnsi="Times New Roman" w:cs="Times New Roman"/>
                <w:color w:val="000000" w:themeColor="text1"/>
                <w:sz w:val="24"/>
                <w:szCs w:val="24"/>
                <w:lang w:val="vi-VN"/>
              </w:rPr>
              <w:t>)</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công ty chứng khoán, công ty quản lý quỹ</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r w:rsidRPr="0077319B">
              <w:rPr>
                <w:rFonts w:ascii="Times New Roman" w:hAnsi="Times New Roman" w:cs="Times New Roman"/>
                <w:color w:val="000000" w:themeColor="text1"/>
                <w:sz w:val="24"/>
                <w:szCs w:val="24"/>
              </w:rPr>
              <w:t>0</w:t>
            </w:r>
            <w:r w:rsidRPr="0077319B">
              <w:rPr>
                <w:rFonts w:ascii="Times New Roman" w:hAnsi="Times New Roman" w:cs="Times New Roman"/>
                <w:color w:val="000000" w:themeColor="text1"/>
                <w:sz w:val="24"/>
                <w:szCs w:val="24"/>
                <w:lang w:val="vi-VN"/>
              </w:rPr>
              <w:t>)</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cho vay được bảo đảm bằng vàng</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r w:rsidRPr="0077319B">
              <w:rPr>
                <w:rFonts w:ascii="Times New Roman" w:hAnsi="Times New Roman" w:cs="Times New Roman"/>
                <w:color w:val="000000" w:themeColor="text1"/>
                <w:sz w:val="24"/>
                <w:szCs w:val="24"/>
              </w:rPr>
              <w:t>1</w:t>
            </w:r>
            <w:r w:rsidRPr="0077319B">
              <w:rPr>
                <w:rFonts w:ascii="Times New Roman" w:hAnsi="Times New Roman" w:cs="Times New Roman"/>
                <w:color w:val="000000" w:themeColor="text1"/>
                <w:sz w:val="24"/>
                <w:szCs w:val="24"/>
                <w:lang w:val="vi-VN"/>
              </w:rPr>
              <w:t>)</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cá nhân phục vụ nhu cầu đời sống mà tổng số tiền thỏa thuận cho vay/mức cho vay tại các hợp đồng tín dụng của khách hàng đó từ 4 tỷ đồng trở lên (sau khi trừ đi khoản phải đòi của khách hàng đó đã áp dụng hệ số rủi ro 50% tại điểm 23 Phần này).</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120% - có hiệu lực kể từ ngày 14/02/2021 đến hết ngày 31/12/2021</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150% - có hiệu lực kể từ ngày 01/01/2022</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(A6)</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200%</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3</w:t>
            </w:r>
            <w:r w:rsidRPr="0077319B">
              <w:rPr>
                <w:rFonts w:ascii="Times New Roman" w:hAnsi="Times New Roman" w:cs="Times New Roman"/>
                <w:b/>
                <w:bCs/>
                <w:color w:val="000000" w:themeColor="text1"/>
                <w:sz w:val="24"/>
                <w:szCs w:val="24"/>
              </w:rPr>
              <w:t>2</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r w:rsidRPr="0077319B">
              <w:rPr>
                <w:rFonts w:ascii="Times New Roman" w:hAnsi="Times New Roman" w:cs="Times New Roman"/>
                <w:color w:val="000000" w:themeColor="text1"/>
                <w:sz w:val="24"/>
                <w:szCs w:val="24"/>
              </w:rPr>
              <w:t>2</w:t>
            </w:r>
            <w:r w:rsidRPr="0077319B">
              <w:rPr>
                <w:rFonts w:ascii="Times New Roman" w:hAnsi="Times New Roman" w:cs="Times New Roman"/>
                <w:color w:val="000000" w:themeColor="text1"/>
                <w:sz w:val="24"/>
                <w:szCs w:val="24"/>
                <w:lang w:val="vi-VN"/>
              </w:rPr>
              <w:t>)</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để kinh doanh bất động sản, khoản phải đòi mà khách hàng cho phép tổ chức, cá nhân khác sử dụng nguồn vốn để kinh doanh bất động sản</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200%</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CA693F">
        <w:trPr>
          <w:trHeight w:val="397"/>
        </w:trPr>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w:t>
            </w:r>
          </w:p>
        </w:tc>
        <w:tc>
          <w:tcPr>
            <w:tcW w:w="2411"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Tổng tài sản Có nội bảng xác định theo mức độ rủi ro</w:t>
            </w:r>
          </w:p>
        </w:tc>
        <w:tc>
          <w:tcPr>
            <w:tcW w:w="687"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26"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Default="00CA693F"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∑A1÷A6</w:t>
            </w:r>
          </w:p>
          <w:p w:rsidR="00D75493" w:rsidRPr="00D75493" w:rsidRDefault="00D75493" w:rsidP="00A95746">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 xml:space="preserve">Chênh </w:t>
            </w:r>
            <w:r w:rsidR="009514D0" w:rsidRPr="004E2308">
              <w:rPr>
                <w:rFonts w:ascii="Times New Roman" w:hAnsi="Times New Roman" w:cs="Times New Roman"/>
                <w:b/>
                <w:color w:val="FF0000"/>
                <w:sz w:val="24"/>
                <w:szCs w:val="24"/>
                <w:highlight w:val="yellow"/>
                <w:lang w:eastAsia="en-AU"/>
              </w:rPr>
              <w:t xml:space="preserve">lệch cho phép 0.6 </w:t>
            </w:r>
            <w:r w:rsidRPr="004E2308">
              <w:rPr>
                <w:rFonts w:ascii="Times New Roman" w:hAnsi="Times New Roman" w:cs="Times New Roman"/>
                <w:b/>
                <w:color w:val="FF0000"/>
                <w:sz w:val="24"/>
                <w:szCs w:val="24"/>
                <w:highlight w:val="yellow"/>
                <w:lang w:eastAsia="en-AU"/>
              </w:rPr>
              <w:t>đơn vị</w:t>
            </w:r>
          </w:p>
        </w:tc>
      </w:tr>
    </w:tbl>
    <w:p w:rsidR="00D90807" w:rsidRPr="0077319B" w:rsidRDefault="00D90807" w:rsidP="00D90807">
      <w:pPr>
        <w:spacing w:before="60" w:after="60" w:line="240" w:lineRule="atLeast"/>
        <w:jc w:val="both"/>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2. Cam kết ngoại bảng riêng lẻ</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2221"/>
        <w:gridCol w:w="1245"/>
        <w:gridCol w:w="1383"/>
        <w:gridCol w:w="1661"/>
        <w:gridCol w:w="2078"/>
      </w:tblGrid>
      <w:tr w:rsidR="001B1435" w:rsidRPr="0077319B" w:rsidTr="00CA693F">
        <w:trPr>
          <w:trHeight w:val="397"/>
        </w:trPr>
        <w:tc>
          <w:tcPr>
            <w:tcW w:w="490"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Mã số</w:t>
            </w:r>
          </w:p>
        </w:tc>
        <w:tc>
          <w:tcPr>
            <w:tcW w:w="1166"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KHOẢN MỤC</w:t>
            </w:r>
          </w:p>
        </w:tc>
        <w:tc>
          <w:tcPr>
            <w:tcW w:w="654"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 xml:space="preserve">Giá trị Riêng lẻ </w:t>
            </w:r>
          </w:p>
        </w:tc>
        <w:tc>
          <w:tcPr>
            <w:tcW w:w="726"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Hệ số chuyển đổi</w:t>
            </w:r>
          </w:p>
        </w:tc>
        <w:tc>
          <w:tcPr>
            <w:tcW w:w="872"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Hệ số rủi ro</w:t>
            </w:r>
          </w:p>
        </w:tc>
        <w:tc>
          <w:tcPr>
            <w:tcW w:w="1091"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Giá trị tài sản Có nội bảng tương ứng của các cam kết ngoại bảng Riêng lẻ được xác định theo mức độ rủi ro</w:t>
            </w:r>
          </w:p>
        </w:tc>
      </w:tr>
      <w:tr w:rsidR="001B1435" w:rsidRPr="0077319B" w:rsidTr="00CA693F">
        <w:trPr>
          <w:trHeight w:val="397"/>
        </w:trPr>
        <w:tc>
          <w:tcPr>
            <w:tcW w:w="490"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1166"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654"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726"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872"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1091"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r>
      <w:tr w:rsidR="001B1435" w:rsidRPr="0077319B" w:rsidTr="00CA693F">
        <w:trPr>
          <w:trHeight w:val="397"/>
        </w:trPr>
        <w:tc>
          <w:tcPr>
            <w:tcW w:w="490" w:type="pct"/>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lastRenderedPageBreak/>
              <w:t>(1)</w:t>
            </w:r>
          </w:p>
        </w:tc>
        <w:tc>
          <w:tcPr>
            <w:tcW w:w="1166" w:type="pct"/>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(2)</w:t>
            </w:r>
          </w:p>
        </w:tc>
        <w:tc>
          <w:tcPr>
            <w:tcW w:w="654" w:type="pct"/>
            <w:shd w:val="clear" w:color="000000" w:fill="FFFFFF"/>
            <w:vAlign w:val="center"/>
            <w:hideMark/>
          </w:tcPr>
          <w:p w:rsidR="00D90807" w:rsidRPr="004E2308" w:rsidRDefault="00D90807" w:rsidP="008228E8">
            <w:pPr>
              <w:jc w:val="center"/>
              <w:rPr>
                <w:rFonts w:ascii="Times New Roman" w:hAnsi="Times New Roman" w:cs="Times New Roman"/>
                <w:b/>
                <w:bCs/>
                <w:i/>
                <w:color w:val="000000" w:themeColor="text1"/>
                <w:sz w:val="24"/>
                <w:szCs w:val="24"/>
                <w:highlight w:val="yellow"/>
              </w:rPr>
            </w:pPr>
            <w:r w:rsidRPr="004E2308">
              <w:rPr>
                <w:rFonts w:ascii="Times New Roman" w:hAnsi="Times New Roman" w:cs="Times New Roman"/>
                <w:b/>
                <w:bCs/>
                <w:i/>
                <w:color w:val="000000" w:themeColor="text1"/>
                <w:sz w:val="24"/>
                <w:szCs w:val="24"/>
                <w:highlight w:val="yellow"/>
              </w:rPr>
              <w:t>(3)</w:t>
            </w:r>
            <w:r w:rsidR="004E2308" w:rsidRPr="004E2308">
              <w:rPr>
                <w:rFonts w:ascii="Times New Roman" w:hAnsi="Times New Roman" w:cs="Times New Roman"/>
                <w:b/>
                <w:bCs/>
                <w:i/>
                <w:color w:val="000000" w:themeColor="text1"/>
                <w:sz w:val="24"/>
                <w:szCs w:val="24"/>
                <w:highlight w:val="yellow"/>
              </w:rPr>
              <w:t xml:space="preserve"> </w:t>
            </w:r>
            <w:r w:rsidR="004E2308" w:rsidRPr="004E2308">
              <w:rPr>
                <w:rFonts w:ascii="Times New Roman" w:hAnsi="Times New Roman" w:cs="Times New Roman"/>
                <w:b/>
                <w:bCs/>
                <w:i/>
                <w:color w:val="FF0000"/>
                <w:sz w:val="24"/>
                <w:szCs w:val="24"/>
                <w:highlight w:val="yellow"/>
              </w:rPr>
              <w:t>N(16,1)</w:t>
            </w:r>
          </w:p>
        </w:tc>
        <w:tc>
          <w:tcPr>
            <w:tcW w:w="726" w:type="pct"/>
            <w:shd w:val="clear" w:color="000000" w:fill="FFFFFF"/>
            <w:vAlign w:val="center"/>
            <w:hideMark/>
          </w:tcPr>
          <w:p w:rsidR="00D90807" w:rsidRPr="004E2308" w:rsidRDefault="00D90807" w:rsidP="008228E8">
            <w:pPr>
              <w:jc w:val="center"/>
              <w:rPr>
                <w:rFonts w:ascii="Times New Roman" w:hAnsi="Times New Roman" w:cs="Times New Roman"/>
                <w:b/>
                <w:bCs/>
                <w:i/>
                <w:color w:val="000000" w:themeColor="text1"/>
                <w:sz w:val="24"/>
                <w:szCs w:val="24"/>
                <w:highlight w:val="yellow"/>
              </w:rPr>
            </w:pPr>
            <w:r w:rsidRPr="004E2308">
              <w:rPr>
                <w:rFonts w:ascii="Times New Roman" w:hAnsi="Times New Roman" w:cs="Times New Roman"/>
                <w:b/>
                <w:bCs/>
                <w:i/>
                <w:color w:val="000000" w:themeColor="text1"/>
                <w:sz w:val="24"/>
                <w:szCs w:val="24"/>
                <w:highlight w:val="yellow"/>
              </w:rPr>
              <w:t>(4)</w:t>
            </w:r>
          </w:p>
        </w:tc>
        <w:tc>
          <w:tcPr>
            <w:tcW w:w="872" w:type="pct"/>
            <w:shd w:val="clear" w:color="000000" w:fill="FFFFFF"/>
            <w:vAlign w:val="center"/>
            <w:hideMark/>
          </w:tcPr>
          <w:p w:rsidR="00D90807" w:rsidRPr="004E2308" w:rsidRDefault="00D90807" w:rsidP="008228E8">
            <w:pPr>
              <w:jc w:val="center"/>
              <w:rPr>
                <w:rFonts w:ascii="Times New Roman" w:hAnsi="Times New Roman" w:cs="Times New Roman"/>
                <w:b/>
                <w:bCs/>
                <w:i/>
                <w:color w:val="000000" w:themeColor="text1"/>
                <w:sz w:val="24"/>
                <w:szCs w:val="24"/>
                <w:highlight w:val="yellow"/>
              </w:rPr>
            </w:pPr>
            <w:r w:rsidRPr="004E2308">
              <w:rPr>
                <w:rFonts w:ascii="Times New Roman" w:hAnsi="Times New Roman" w:cs="Times New Roman"/>
                <w:b/>
                <w:bCs/>
                <w:i/>
                <w:color w:val="000000" w:themeColor="text1"/>
                <w:sz w:val="24"/>
                <w:szCs w:val="24"/>
                <w:highlight w:val="yellow"/>
              </w:rPr>
              <w:t>(5)</w:t>
            </w:r>
          </w:p>
        </w:tc>
        <w:tc>
          <w:tcPr>
            <w:tcW w:w="1091" w:type="pct"/>
            <w:shd w:val="clear" w:color="000000" w:fill="FFFFFF"/>
            <w:vAlign w:val="center"/>
            <w:hideMark/>
          </w:tcPr>
          <w:p w:rsidR="004E2308" w:rsidRPr="004E2308" w:rsidRDefault="00D90807" w:rsidP="008228E8">
            <w:pPr>
              <w:jc w:val="center"/>
              <w:rPr>
                <w:rFonts w:ascii="Times New Roman" w:hAnsi="Times New Roman" w:cs="Times New Roman"/>
                <w:b/>
                <w:bCs/>
                <w:i/>
                <w:color w:val="000000" w:themeColor="text1"/>
                <w:sz w:val="24"/>
                <w:szCs w:val="24"/>
                <w:highlight w:val="yellow"/>
              </w:rPr>
            </w:pPr>
            <w:r w:rsidRPr="004E2308">
              <w:rPr>
                <w:rFonts w:ascii="Times New Roman" w:hAnsi="Times New Roman" w:cs="Times New Roman"/>
                <w:b/>
                <w:bCs/>
                <w:i/>
                <w:color w:val="000000" w:themeColor="text1"/>
                <w:sz w:val="24"/>
                <w:szCs w:val="24"/>
                <w:highlight w:val="yellow"/>
              </w:rPr>
              <w:t>(6)</w:t>
            </w:r>
            <w:r w:rsidR="004E2308" w:rsidRPr="004E2308">
              <w:rPr>
                <w:rFonts w:ascii="Times New Roman" w:hAnsi="Times New Roman" w:cs="Times New Roman"/>
                <w:b/>
                <w:bCs/>
                <w:i/>
                <w:color w:val="000000" w:themeColor="text1"/>
                <w:sz w:val="24"/>
                <w:szCs w:val="24"/>
                <w:highlight w:val="yellow"/>
              </w:rPr>
              <w:t xml:space="preserve"> </w:t>
            </w:r>
          </w:p>
          <w:p w:rsidR="00D90807" w:rsidRPr="004E2308" w:rsidRDefault="004E2308" w:rsidP="008228E8">
            <w:pPr>
              <w:jc w:val="center"/>
              <w:rPr>
                <w:rFonts w:ascii="Times New Roman" w:hAnsi="Times New Roman" w:cs="Times New Roman"/>
                <w:b/>
                <w:bCs/>
                <w:i/>
                <w:color w:val="000000" w:themeColor="text1"/>
                <w:sz w:val="24"/>
                <w:szCs w:val="24"/>
                <w:highlight w:val="yellow"/>
              </w:rPr>
            </w:pPr>
            <w:r w:rsidRPr="004E2308">
              <w:rPr>
                <w:rFonts w:ascii="Times New Roman" w:hAnsi="Times New Roman" w:cs="Times New Roman"/>
                <w:b/>
                <w:bCs/>
                <w:i/>
                <w:color w:val="FF0000"/>
                <w:sz w:val="24"/>
                <w:szCs w:val="24"/>
                <w:highlight w:val="yellow"/>
              </w:rPr>
              <w:t>N(16,1)</w:t>
            </w: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cam kết ngoại bảng</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c>
          <w:tcPr>
            <w:tcW w:w="872" w:type="pct"/>
            <w:shd w:val="clear" w:color="000000" w:fill="FFFFFF"/>
            <w:vAlign w:val="center"/>
            <w:hideMark/>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c>
          <w:tcPr>
            <w:tcW w:w="1091" w:type="pct"/>
            <w:shd w:val="clear" w:color="000000" w:fill="FFFFFF"/>
            <w:vAlign w:val="center"/>
            <w:hideMark/>
          </w:tcPr>
          <w:p w:rsidR="00CA693F" w:rsidRPr="0077319B" w:rsidRDefault="00CA693F" w:rsidP="00CA693F">
            <w:pP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 </w:t>
            </w: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r w:rsidRPr="0077319B">
              <w:rPr>
                <w:rFonts w:ascii="Times New Roman" w:hAnsi="Times New Roman" w:cs="Times New Roman"/>
                <w:color w:val="000000" w:themeColor="text1"/>
                <w:sz w:val="24"/>
                <w:szCs w:val="24"/>
              </w:rPr>
              <w:t>3</w:t>
            </w:r>
            <w:r w:rsidRPr="0077319B">
              <w:rPr>
                <w:rFonts w:ascii="Times New Roman" w:hAnsi="Times New Roman" w:cs="Times New Roman"/>
                <w:color w:val="000000" w:themeColor="text1"/>
                <w:sz w:val="24"/>
                <w:szCs w:val="24"/>
                <w:lang w:val="vi-VN"/>
              </w:rPr>
              <w:t>)</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hợp đồng giao dịch lãi suất theo quy định của pháp luật có kỳ hạn ban đầu dưới 1 năm</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hideMark/>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0,5%</w:t>
            </w:r>
          </w:p>
        </w:tc>
        <w:tc>
          <w:tcPr>
            <w:tcW w:w="1091" w:type="pct"/>
            <w:shd w:val="clear" w:color="000000" w:fill="FFFFFF"/>
            <w:vAlign w:val="center"/>
            <w:hideMark/>
          </w:tcPr>
          <w:p w:rsidR="00CA693F" w:rsidRPr="0077319B" w:rsidRDefault="00CA693F" w:rsidP="00CA693F">
            <w:pP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 </w:t>
            </w: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34</w:t>
            </w:r>
            <w:r w:rsidRPr="0077319B">
              <w:rPr>
                <w:rFonts w:ascii="Times New Roman" w:hAnsi="Times New Roman" w:cs="Times New Roman"/>
                <w:color w:val="000000" w:themeColor="text1"/>
                <w:sz w:val="24"/>
                <w:szCs w:val="24"/>
                <w:lang w:val="vi-VN"/>
              </w:rPr>
              <w:t>)</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hợp đồng giao dịch lãi suất theo quy định của pháp luật có kỳ hạn ban đầu từ 1 năm đến dưới 2 năm</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hideMark/>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p>
        </w:tc>
        <w:tc>
          <w:tcPr>
            <w:tcW w:w="1091" w:type="pct"/>
            <w:shd w:val="clear" w:color="000000" w:fill="FFFFFF"/>
            <w:vAlign w:val="center"/>
            <w:hideMark/>
          </w:tcPr>
          <w:p w:rsidR="00CA693F" w:rsidRPr="0077319B" w:rsidRDefault="00CA693F" w:rsidP="00CA693F">
            <w:pP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 </w:t>
            </w: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35</w:t>
            </w:r>
            <w:r w:rsidRPr="0077319B">
              <w:rPr>
                <w:rFonts w:ascii="Times New Roman" w:hAnsi="Times New Roman" w:cs="Times New Roman"/>
                <w:color w:val="000000" w:themeColor="text1"/>
                <w:sz w:val="24"/>
                <w:szCs w:val="24"/>
                <w:lang w:val="vi-VN"/>
              </w:rPr>
              <w:t>)</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hợp đồng giao dịch lãi suất theo quy định của pháp luật có kỳ hạn ban đầu từ 2 năm trở lên (cộng thêm (+) 1,0% cho mỗi năm kể từ năm thứ 3)</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36</w:t>
            </w:r>
            <w:r w:rsidRPr="0077319B">
              <w:rPr>
                <w:rFonts w:ascii="Times New Roman" w:hAnsi="Times New Roman" w:cs="Times New Roman"/>
                <w:color w:val="000000" w:themeColor="text1"/>
                <w:sz w:val="24"/>
                <w:szCs w:val="24"/>
                <w:lang w:val="vi-VN"/>
              </w:rPr>
              <w:t>)</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Hợp đồng giao dịch ngoại tệ có kỳ hạn ban đầu dưới 1 năm</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37</w:t>
            </w:r>
            <w:r w:rsidRPr="0077319B">
              <w:rPr>
                <w:rFonts w:ascii="Times New Roman" w:hAnsi="Times New Roman" w:cs="Times New Roman"/>
                <w:color w:val="000000" w:themeColor="text1"/>
                <w:sz w:val="24"/>
                <w:szCs w:val="24"/>
                <w:lang w:val="vi-VN"/>
              </w:rPr>
              <w:t>)</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Hợp đồng giao dịch ngoại tệ có kỳ hạn ban đầu từ 1 năm đến dưới 2 năm</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(38)</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Hợp đồng giao dịch ngoại tệ có kỳ hạn ban đầu từ 2 năm trở lên (cộng thêm (+) 3,0% cho mỗi năm kể từ năm thứ 3)</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39</w:t>
            </w:r>
            <w:r w:rsidRPr="0077319B">
              <w:rPr>
                <w:rFonts w:ascii="Times New Roman" w:hAnsi="Times New Roman" w:cs="Times New Roman"/>
                <w:color w:val="000000" w:themeColor="text1"/>
                <w:sz w:val="24"/>
                <w:szCs w:val="24"/>
                <w:lang w:val="vi-VN"/>
              </w:rPr>
              <w:t>)</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Cam kết ngoại bảng (bao gồm cả hạn mức tín dụng chưa sử dụng, hạn mức </w:t>
            </w:r>
            <w:r w:rsidRPr="0077319B">
              <w:rPr>
                <w:rFonts w:ascii="Times New Roman" w:hAnsi="Times New Roman" w:cs="Times New Roman"/>
                <w:color w:val="000000" w:themeColor="text1"/>
                <w:sz w:val="24"/>
                <w:szCs w:val="24"/>
                <w:lang w:val="vi-VN"/>
              </w:rPr>
              <w:lastRenderedPageBreak/>
              <w:t>tín dụng thấu chi) mà tổ chức tín dụng phi ngân hàng có quyền hủy ngang hoặc tự động hủy ngang khi khách hàng vi phạm điều kiện hủy ngang hoặc suy giảm khả năng thực hiện nghĩa vụ</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w:t>
            </w:r>
            <w:r w:rsidRPr="0077319B">
              <w:rPr>
                <w:rFonts w:ascii="Times New Roman" w:hAnsi="Times New Roman" w:cs="Times New Roman"/>
                <w:color w:val="000000" w:themeColor="text1"/>
                <w:sz w:val="24"/>
                <w:szCs w:val="24"/>
              </w:rPr>
              <w:t>40</w:t>
            </w:r>
            <w:r w:rsidRPr="0077319B">
              <w:rPr>
                <w:rFonts w:ascii="Times New Roman" w:hAnsi="Times New Roman" w:cs="Times New Roman"/>
                <w:color w:val="000000" w:themeColor="text1"/>
                <w:sz w:val="24"/>
                <w:szCs w:val="24"/>
                <w:lang w:val="vi-VN"/>
              </w:rPr>
              <w:t>)</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Hạn mức tín dụng chưa sử dụng của thẻ tín dụng</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41</w:t>
            </w:r>
            <w:r w:rsidRPr="0077319B">
              <w:rPr>
                <w:rFonts w:ascii="Times New Roman" w:hAnsi="Times New Roman" w:cs="Times New Roman"/>
                <w:color w:val="000000" w:themeColor="text1"/>
                <w:sz w:val="24"/>
                <w:szCs w:val="24"/>
                <w:lang w:val="vi-VN"/>
              </w:rPr>
              <w:t>)</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Nợ tiềm tàng dựa trên hoạt động cụ thể (ví dụ: bảo lãnh thực hiện hợp đồng, bảo lãnh dự thầu)</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50%</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(42)</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Bảo lãnh phát hành chứng khoán, giấy tờ có giá</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50%</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(43)</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cam kết ngoại bảng tương đương khoản cho vay (ví dụ: cam kết cho vay không hủy ngang là cam kết cho vay không thể hủy bỏ hoặc thay đổi dưới bất kỳ hình thức nào đối với những cam kết đã được thiết lập, trừ trường hợp phải hủy bỏ hoặc thay đổi theo quy định của pháp luật; các khoản bảo lãnh, hạn mức tín dụng chưa giải ngân không hủy ngang, bảo lãnh vay vốn, ...)</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(44)</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Nghĩa vụ thanh toán của tổ chức tín dụng phi ngân hàng trong giao dịch bán giấy tờ có giá có bảo lưu quyền truy đòi khi bên phát hành </w:t>
            </w:r>
            <w:r w:rsidRPr="0077319B">
              <w:rPr>
                <w:rFonts w:ascii="Times New Roman" w:hAnsi="Times New Roman" w:cs="Times New Roman"/>
                <w:color w:val="000000" w:themeColor="text1"/>
                <w:sz w:val="24"/>
                <w:szCs w:val="24"/>
                <w:lang w:val="vi-VN"/>
              </w:rPr>
              <w:lastRenderedPageBreak/>
              <w:t>không thực hiện cam kết</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lastRenderedPageBreak/>
              <w:t>(45)</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hợp đồng kỳ hạn về tài sản, tiền gửi và các chứng khoán trả trước một phần mà tổ chức tín dụng phi ngân hàng cam kết thực hiện</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(46)</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Các cam kết ngoại bảng còn lại khác, ngoài các cam kết ngoại bảng được xác định hệ số chuyển đổi vào nhóm </w:t>
            </w:r>
            <w:r w:rsidRPr="0077319B">
              <w:rPr>
                <w:rFonts w:ascii="Times New Roman" w:hAnsi="Times New Roman" w:cs="Times New Roman"/>
                <w:color w:val="000000" w:themeColor="text1"/>
                <w:sz w:val="24"/>
                <w:szCs w:val="24"/>
              </w:rPr>
              <w:t xml:space="preserve">0,5%, 1%, </w:t>
            </w:r>
            <w:r w:rsidRPr="0077319B">
              <w:rPr>
                <w:rFonts w:ascii="Times New Roman" w:hAnsi="Times New Roman" w:cs="Times New Roman"/>
                <w:color w:val="000000" w:themeColor="text1"/>
                <w:sz w:val="24"/>
                <w:szCs w:val="24"/>
                <w:lang w:val="vi-VN"/>
              </w:rPr>
              <w:t>2%, 5%, 10%, 50%, 100%</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CA693F">
        <w:trPr>
          <w:trHeight w:val="397"/>
        </w:trPr>
        <w:tc>
          <w:tcPr>
            <w:tcW w:w="490"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(B)</w:t>
            </w:r>
          </w:p>
        </w:tc>
        <w:tc>
          <w:tcPr>
            <w:tcW w:w="1166"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Tổng giá trị nội bảng tương ứng của các cam kết ngoại bảng xác định theo mức độ rủi ro</w:t>
            </w:r>
          </w:p>
        </w:tc>
        <w:tc>
          <w:tcPr>
            <w:tcW w:w="654"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726" w:type="pct"/>
            <w:shd w:val="clear" w:color="auto" w:fill="808080" w:themeFill="background1" w:themeFillShade="80"/>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72"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1091"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bl>
    <w:p w:rsidR="00D90807" w:rsidRPr="0077319B" w:rsidRDefault="00D90807" w:rsidP="00D90807">
      <w:pPr>
        <w:keepNext/>
        <w:widowControl w:val="0"/>
        <w:tabs>
          <w:tab w:val="left" w:pos="586"/>
          <w:tab w:val="left" w:pos="4278"/>
          <w:tab w:val="left" w:pos="5726"/>
          <w:tab w:val="left" w:pos="6875"/>
          <w:tab w:val="left" w:pos="7897"/>
        </w:tabs>
        <w:spacing w:before="60" w:after="60" w:line="240" w:lineRule="atLeast"/>
        <w:jc w:val="both"/>
        <w:rPr>
          <w:rFonts w:ascii="Times New Roman" w:hAnsi="Times New Roman" w:cs="Times New Roman"/>
          <w:b/>
          <w:bCs/>
          <w:color w:val="000000" w:themeColor="text1"/>
          <w:sz w:val="24"/>
          <w:szCs w:val="24"/>
        </w:rPr>
      </w:pPr>
    </w:p>
    <w:p w:rsidR="00C4200A" w:rsidRPr="0077319B" w:rsidRDefault="00C4200A" w:rsidP="0074597B">
      <w:pPr>
        <w:spacing w:before="60" w:after="60" w:line="240" w:lineRule="atLeast"/>
        <w:jc w:val="both"/>
        <w:rPr>
          <w:rFonts w:ascii="Times New Roman" w:eastAsia="Calibri" w:hAnsi="Times New Roman" w:cs="Times New Roman"/>
          <w:b/>
          <w:i/>
          <w:color w:val="000000" w:themeColor="text1"/>
          <w:sz w:val="24"/>
          <w:szCs w:val="24"/>
        </w:rPr>
      </w:pPr>
    </w:p>
    <w:p w:rsidR="00C4200A" w:rsidRPr="0077319B" w:rsidRDefault="00C4200A" w:rsidP="00C4200A">
      <w:pPr>
        <w:spacing w:before="60" w:after="60" w:line="240" w:lineRule="atLeast"/>
        <w:jc w:val="both"/>
        <w:rPr>
          <w:rFonts w:ascii="Times New Roman" w:hAnsi="Times New Roman" w:cs="Times New Roman"/>
          <w:color w:val="000000" w:themeColor="text1"/>
          <w:sz w:val="24"/>
          <w:szCs w:val="24"/>
        </w:rPr>
      </w:pPr>
      <w:r w:rsidRPr="0077319B">
        <w:rPr>
          <w:rFonts w:ascii="Times New Roman" w:hAnsi="Times New Roman" w:cs="Times New Roman"/>
          <w:b/>
          <w:bCs/>
          <w:i/>
          <w:color w:val="000000" w:themeColor="text1"/>
          <w:sz w:val="24"/>
          <w:szCs w:val="24"/>
        </w:rPr>
        <w:t xml:space="preserve">1. Đối tượng áp dụng: </w:t>
      </w:r>
      <w:r w:rsidRPr="0077319B">
        <w:rPr>
          <w:rFonts w:ascii="Times New Roman" w:hAnsi="Times New Roman" w:cs="Times New Roman"/>
          <w:bCs/>
          <w:iCs/>
          <w:color w:val="000000" w:themeColor="text1"/>
          <w:sz w:val="24"/>
          <w:szCs w:val="24"/>
        </w:rPr>
        <w:t xml:space="preserve">Các </w:t>
      </w:r>
      <w:r w:rsidR="0081561B">
        <w:rPr>
          <w:rFonts w:ascii="Times New Roman" w:hAnsi="Times New Roman" w:cs="Times New Roman"/>
          <w:bCs/>
          <w:iCs/>
          <w:color w:val="000000" w:themeColor="text1"/>
          <w:sz w:val="24"/>
          <w:szCs w:val="24"/>
        </w:rPr>
        <w:t>tổ chức tín dụng phi ngân hàng</w:t>
      </w:r>
    </w:p>
    <w:p w:rsidR="00C4200A" w:rsidRDefault="00C4200A" w:rsidP="00C4200A">
      <w:pPr>
        <w:spacing w:before="60" w:after="60" w:line="240" w:lineRule="atLeast"/>
        <w:jc w:val="both"/>
        <w:rPr>
          <w:rFonts w:ascii="Times New Roman" w:hAnsi="Times New Roman" w:cs="Times New Roman"/>
          <w:bCs/>
          <w:iCs/>
          <w:color w:val="000000" w:themeColor="text1"/>
          <w:sz w:val="24"/>
          <w:szCs w:val="24"/>
        </w:rPr>
      </w:pPr>
      <w:r w:rsidRPr="0077319B">
        <w:rPr>
          <w:rFonts w:ascii="Times New Roman" w:eastAsia="Calibri" w:hAnsi="Times New Roman" w:cs="Times New Roman"/>
          <w:b/>
          <w:i/>
          <w:color w:val="000000" w:themeColor="text1"/>
          <w:sz w:val="24"/>
          <w:szCs w:val="24"/>
        </w:rPr>
        <w:t xml:space="preserve">2. Yêu cầu số liệu báo cáo: </w:t>
      </w:r>
      <w:r w:rsidRPr="0077319B">
        <w:rPr>
          <w:rFonts w:ascii="Times New Roman" w:eastAsia="Calibri" w:hAnsi="Times New Roman" w:cs="Times New Roman"/>
          <w:color w:val="000000" w:themeColor="text1"/>
          <w:sz w:val="24"/>
          <w:szCs w:val="24"/>
        </w:rPr>
        <w:t xml:space="preserve">Trụ sở chính </w:t>
      </w:r>
      <w:r w:rsidR="0081561B">
        <w:rPr>
          <w:rFonts w:ascii="Times New Roman" w:hAnsi="Times New Roman" w:cs="Times New Roman"/>
          <w:bCs/>
          <w:iCs/>
          <w:color w:val="000000" w:themeColor="text1"/>
          <w:sz w:val="24"/>
          <w:szCs w:val="24"/>
        </w:rPr>
        <w:t>tổ chức tín dụng phi ngân hàng</w:t>
      </w:r>
      <w:r w:rsidR="0081561B" w:rsidRPr="0077319B">
        <w:rPr>
          <w:rFonts w:ascii="Times New Roman" w:hAnsi="Times New Roman" w:cs="Times New Roman"/>
          <w:bCs/>
          <w:iCs/>
          <w:color w:val="000000" w:themeColor="text1"/>
          <w:sz w:val="24"/>
          <w:szCs w:val="24"/>
        </w:rPr>
        <w:t xml:space="preserve"> </w:t>
      </w:r>
      <w:r w:rsidRPr="0077319B">
        <w:rPr>
          <w:rFonts w:ascii="Times New Roman" w:hAnsi="Times New Roman" w:cs="Times New Roman"/>
          <w:bCs/>
          <w:iCs/>
          <w:color w:val="000000" w:themeColor="text1"/>
          <w:sz w:val="24"/>
          <w:szCs w:val="24"/>
        </w:rPr>
        <w:t>tổng hợp số liệu toàn hệ thống gửi NHNN thông qua Cục Công nghệ thông tin.</w:t>
      </w:r>
    </w:p>
    <w:p w:rsidR="00C02AF7" w:rsidRPr="0077319B" w:rsidRDefault="00C02AF7" w:rsidP="00C4200A">
      <w:pPr>
        <w:spacing w:before="60" w:after="60" w:line="240" w:lineRule="atLeast"/>
        <w:jc w:val="both"/>
        <w:rPr>
          <w:rFonts w:ascii="Times New Roman" w:hAnsi="Times New Roman" w:cs="Times New Roman"/>
          <w:bCs/>
          <w:iCs/>
          <w:color w:val="000000" w:themeColor="text1"/>
          <w:sz w:val="24"/>
          <w:szCs w:val="24"/>
        </w:rPr>
      </w:pPr>
      <w:r w:rsidRPr="0077319B">
        <w:rPr>
          <w:rFonts w:ascii="Times New Roman" w:hAnsi="Times New Roman" w:cs="Times New Roman"/>
          <w:b/>
          <w:bCs/>
          <w:i/>
          <w:iCs/>
          <w:color w:val="000000" w:themeColor="text1"/>
          <w:sz w:val="24"/>
          <w:szCs w:val="24"/>
          <w:lang w:eastAsia="vi-VN"/>
        </w:rPr>
        <w:t>3. Thời hạn gửi báo cáo</w:t>
      </w:r>
      <w:r w:rsidRPr="0077319B">
        <w:rPr>
          <w:rFonts w:ascii="Times New Roman" w:hAnsi="Times New Roman" w:cs="Times New Roman"/>
          <w:b/>
          <w:bCs/>
          <w:color w:val="000000" w:themeColor="text1"/>
          <w:sz w:val="24"/>
          <w:szCs w:val="24"/>
          <w:lang w:eastAsia="vi-VN"/>
        </w:rPr>
        <w:t xml:space="preserve">: </w:t>
      </w:r>
      <w:r w:rsidRPr="00F63BCA">
        <w:rPr>
          <w:rFonts w:ascii="Times New Roman" w:hAnsi="Times New Roman" w:cs="Times New Roman"/>
          <w:color w:val="000000" w:themeColor="text1"/>
          <w:sz w:val="24"/>
          <w:szCs w:val="24"/>
        </w:rPr>
        <w:t>Chậm nhất ngày 1</w:t>
      </w:r>
      <w:r>
        <w:rPr>
          <w:rFonts w:ascii="Times New Roman" w:hAnsi="Times New Roman" w:cs="Times New Roman"/>
          <w:color w:val="000000" w:themeColor="text1"/>
          <w:sz w:val="24"/>
          <w:szCs w:val="24"/>
        </w:rPr>
        <w:t>2</w:t>
      </w:r>
      <w:r w:rsidRPr="00F63BCA">
        <w:rPr>
          <w:rFonts w:ascii="Times New Roman" w:hAnsi="Times New Roman" w:cs="Times New Roman"/>
          <w:color w:val="000000" w:themeColor="text1"/>
          <w:sz w:val="24"/>
          <w:szCs w:val="24"/>
        </w:rPr>
        <w:t xml:space="preserve"> của tháng tiếp </w:t>
      </w:r>
      <w:proofErr w:type="gramStart"/>
      <w:r w:rsidRPr="00F63BCA">
        <w:rPr>
          <w:rFonts w:ascii="Times New Roman" w:hAnsi="Times New Roman" w:cs="Times New Roman"/>
          <w:color w:val="000000" w:themeColor="text1"/>
          <w:sz w:val="24"/>
          <w:szCs w:val="24"/>
        </w:rPr>
        <w:t>theo</w:t>
      </w:r>
      <w:proofErr w:type="gramEnd"/>
      <w:r w:rsidRPr="00F63BCA">
        <w:rPr>
          <w:rFonts w:ascii="Times New Roman" w:hAnsi="Times New Roman" w:cs="Times New Roman"/>
          <w:color w:val="000000" w:themeColor="text1"/>
          <w:sz w:val="24"/>
          <w:szCs w:val="24"/>
        </w:rPr>
        <w:t xml:space="preserve"> ngay sau tháng báo cáo.</w:t>
      </w:r>
    </w:p>
    <w:p w:rsidR="00C4200A" w:rsidRPr="0077319B" w:rsidRDefault="00C02AF7" w:rsidP="00C4200A">
      <w:pPr>
        <w:spacing w:before="60" w:after="60" w:line="240" w:lineRule="atLeast"/>
        <w:jc w:val="both"/>
        <w:rPr>
          <w:rFonts w:ascii="Times New Roman" w:hAnsi="Times New Roman" w:cs="Times New Roman"/>
          <w:bCs/>
          <w:color w:val="000000" w:themeColor="text1"/>
          <w:sz w:val="24"/>
          <w:szCs w:val="24"/>
        </w:rPr>
      </w:pPr>
      <w:r>
        <w:rPr>
          <w:rFonts w:ascii="Times New Roman" w:hAnsi="Times New Roman" w:cs="Times New Roman"/>
          <w:b/>
          <w:bCs/>
          <w:i/>
          <w:color w:val="000000" w:themeColor="text1"/>
          <w:sz w:val="24"/>
          <w:szCs w:val="24"/>
        </w:rPr>
        <w:t>4</w:t>
      </w:r>
      <w:r w:rsidR="00C4200A" w:rsidRPr="0077319B">
        <w:rPr>
          <w:rFonts w:ascii="Times New Roman" w:hAnsi="Times New Roman" w:cs="Times New Roman"/>
          <w:b/>
          <w:bCs/>
          <w:i/>
          <w:color w:val="000000" w:themeColor="text1"/>
          <w:sz w:val="24"/>
          <w:szCs w:val="24"/>
        </w:rPr>
        <w:t>. Đơn vị nhận và duyệt báo cáo:</w:t>
      </w:r>
      <w:r w:rsidR="00C4200A" w:rsidRPr="0077319B">
        <w:rPr>
          <w:rFonts w:ascii="Times New Roman" w:hAnsi="Times New Roman" w:cs="Times New Roman"/>
          <w:bCs/>
          <w:color w:val="000000" w:themeColor="text1"/>
          <w:sz w:val="24"/>
          <w:szCs w:val="24"/>
        </w:rPr>
        <w:t xml:space="preserve"> Cơ quan Thanh tra, giám sát ngân hàng.</w:t>
      </w:r>
    </w:p>
    <w:p w:rsidR="0074597B" w:rsidRPr="0077319B" w:rsidRDefault="00C02AF7" w:rsidP="0074597B">
      <w:pPr>
        <w:spacing w:before="60" w:after="60" w:line="240" w:lineRule="atLeast"/>
        <w:jc w:val="both"/>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5</w:t>
      </w:r>
      <w:r w:rsidR="0074597B" w:rsidRPr="0077319B">
        <w:rPr>
          <w:rFonts w:ascii="Times New Roman" w:hAnsi="Times New Roman" w:cs="Times New Roman"/>
          <w:b/>
          <w:bCs/>
          <w:i/>
          <w:color w:val="000000" w:themeColor="text1"/>
          <w:sz w:val="24"/>
          <w:szCs w:val="24"/>
        </w:rPr>
        <w:t>. Hướng dẫn lập báo cáo:</w:t>
      </w:r>
    </w:p>
    <w:p w:rsidR="0074597B" w:rsidRPr="0077319B" w:rsidRDefault="0074597B" w:rsidP="0074597B">
      <w:pPr>
        <w:spacing w:before="60" w:after="60" w:line="240" w:lineRule="atLeast"/>
        <w:jc w:val="both"/>
        <w:rPr>
          <w:rFonts w:ascii="Times New Roman" w:hAnsi="Times New Roman" w:cs="Times New Roman"/>
          <w:bCs/>
          <w:color w:val="000000" w:themeColor="text1"/>
          <w:sz w:val="24"/>
          <w:szCs w:val="24"/>
        </w:rPr>
      </w:pPr>
      <w:r w:rsidRPr="0077319B">
        <w:rPr>
          <w:rFonts w:ascii="Times New Roman" w:hAnsi="Times New Roman" w:cs="Times New Roman"/>
          <w:bCs/>
          <w:iCs/>
          <w:color w:val="000000" w:themeColor="text1"/>
          <w:sz w:val="24"/>
          <w:szCs w:val="24"/>
        </w:rPr>
        <w:t xml:space="preserve">- </w:t>
      </w:r>
      <w:r w:rsidR="0081561B">
        <w:rPr>
          <w:rFonts w:ascii="Times New Roman" w:hAnsi="Times New Roman" w:cs="Times New Roman"/>
          <w:bCs/>
          <w:iCs/>
          <w:color w:val="000000" w:themeColor="text1"/>
          <w:sz w:val="24"/>
          <w:szCs w:val="24"/>
        </w:rPr>
        <w:t>Tổ chức tín dụng phi ngân hàng</w:t>
      </w:r>
      <w:r w:rsidRPr="0077319B">
        <w:rPr>
          <w:rFonts w:ascii="Times New Roman" w:hAnsi="Times New Roman" w:cs="Times New Roman"/>
          <w:bCs/>
          <w:color w:val="000000" w:themeColor="text1"/>
          <w:sz w:val="24"/>
          <w:szCs w:val="24"/>
        </w:rPr>
        <w:t xml:space="preserve"> thực hiện </w:t>
      </w:r>
      <w:proofErr w:type="gramStart"/>
      <w:r w:rsidRPr="0077319B">
        <w:rPr>
          <w:rFonts w:ascii="Times New Roman" w:hAnsi="Times New Roman" w:cs="Times New Roman"/>
          <w:bCs/>
          <w:color w:val="000000" w:themeColor="text1"/>
          <w:sz w:val="24"/>
          <w:szCs w:val="24"/>
        </w:rPr>
        <w:t>theo</w:t>
      </w:r>
      <w:proofErr w:type="gramEnd"/>
      <w:r w:rsidRPr="0077319B">
        <w:rPr>
          <w:rFonts w:ascii="Times New Roman" w:hAnsi="Times New Roman" w:cs="Times New Roman"/>
          <w:bCs/>
          <w:color w:val="000000" w:themeColor="text1"/>
          <w:sz w:val="24"/>
          <w:szCs w:val="24"/>
        </w:rPr>
        <w:t xml:space="preserve"> quy định hiện hành về các giới hạn, tỷ lệ bảo đảm an toàn trong hoạt động của tổ chức tín dụng.</w:t>
      </w:r>
    </w:p>
    <w:p w:rsidR="00D90807" w:rsidRPr="0077319B" w:rsidRDefault="00D90807" w:rsidP="00D90807">
      <w:pPr>
        <w:spacing w:before="60" w:after="60" w:line="240" w:lineRule="atLeast"/>
        <w:jc w:val="both"/>
        <w:rPr>
          <w:rFonts w:ascii="Times New Roman" w:hAnsi="Times New Roman" w:cs="Times New Roman"/>
          <w:bCs/>
          <w:color w:val="000000" w:themeColor="text1"/>
          <w:sz w:val="24"/>
          <w:szCs w:val="24"/>
          <w:lang w:eastAsia="en-AU"/>
        </w:rPr>
      </w:pPr>
      <w:r w:rsidRPr="0077319B">
        <w:rPr>
          <w:rFonts w:ascii="Times New Roman" w:hAnsi="Times New Roman" w:cs="Times New Roman"/>
          <w:bCs/>
          <w:color w:val="000000" w:themeColor="text1"/>
          <w:sz w:val="24"/>
          <w:szCs w:val="24"/>
          <w:lang w:eastAsia="en-AU"/>
        </w:rPr>
        <w:t xml:space="preserve">- Hệ số chuyển đổi, hệ số rủi ro của từng chỉ tiêu được thực hiện </w:t>
      </w:r>
      <w:proofErr w:type="gramStart"/>
      <w:r w:rsidRPr="0077319B">
        <w:rPr>
          <w:rFonts w:ascii="Times New Roman" w:hAnsi="Times New Roman" w:cs="Times New Roman"/>
          <w:bCs/>
          <w:color w:val="000000" w:themeColor="text1"/>
          <w:sz w:val="24"/>
          <w:szCs w:val="24"/>
          <w:lang w:eastAsia="en-AU"/>
        </w:rPr>
        <w:t>theo</w:t>
      </w:r>
      <w:proofErr w:type="gramEnd"/>
      <w:r w:rsidRPr="0077319B">
        <w:rPr>
          <w:rFonts w:ascii="Times New Roman" w:hAnsi="Times New Roman" w:cs="Times New Roman"/>
          <w:bCs/>
          <w:color w:val="000000" w:themeColor="text1"/>
          <w:sz w:val="24"/>
          <w:szCs w:val="24"/>
          <w:lang w:eastAsia="en-AU"/>
        </w:rPr>
        <w:t xml:space="preserve"> quy định hiện hành về các giới hạn, tỷ lệ bảo đảm an toàn trong hoạt động của tổ chức tín dụng.</w:t>
      </w:r>
    </w:p>
    <w:p w:rsidR="00D90807" w:rsidRPr="0077319B" w:rsidRDefault="00D90807" w:rsidP="00D90807">
      <w:pPr>
        <w:spacing w:before="60" w:after="60" w:line="240" w:lineRule="atLeast"/>
        <w:jc w:val="both"/>
        <w:rPr>
          <w:rFonts w:ascii="Times New Roman" w:hAnsi="Times New Roman" w:cs="Times New Roman"/>
          <w:color w:val="000000" w:themeColor="text1"/>
          <w:sz w:val="20"/>
          <w:szCs w:val="20"/>
          <w:lang w:eastAsia="vi-VN"/>
        </w:rPr>
        <w:sectPr w:rsidR="00D90807" w:rsidRPr="0077319B" w:rsidSect="008C187B">
          <w:pgSz w:w="11909" w:h="16834" w:code="9"/>
          <w:pgMar w:top="1440" w:right="1077" w:bottom="1151" w:left="1304" w:header="720" w:footer="567" w:gutter="0"/>
          <w:pgNumType w:start="51"/>
          <w:cols w:space="720"/>
          <w:docGrid w:linePitch="381"/>
        </w:sectPr>
      </w:pPr>
    </w:p>
    <w:tbl>
      <w:tblPr>
        <w:tblW w:w="5000" w:type="pct"/>
        <w:tblLook w:val="04A0" w:firstRow="1" w:lastRow="0" w:firstColumn="1" w:lastColumn="0" w:noHBand="0" w:noVBand="1"/>
      </w:tblPr>
      <w:tblGrid>
        <w:gridCol w:w="134"/>
        <w:gridCol w:w="1162"/>
        <w:gridCol w:w="6963"/>
        <w:gridCol w:w="1957"/>
        <w:gridCol w:w="1739"/>
        <w:gridCol w:w="2606"/>
      </w:tblGrid>
      <w:tr w:rsidR="001B1435" w:rsidRPr="0077319B" w:rsidTr="00D90807">
        <w:trPr>
          <w:gridBefore w:val="1"/>
          <w:wBefore w:w="46" w:type="pct"/>
          <w:trHeight w:val="557"/>
        </w:trPr>
        <w:tc>
          <w:tcPr>
            <w:tcW w:w="4954" w:type="pct"/>
            <w:gridSpan w:val="5"/>
            <w:shd w:val="clear" w:color="000000" w:fill="FFFFFF"/>
            <w:hideMark/>
          </w:tcPr>
          <w:p w:rsidR="00D90807" w:rsidRPr="0077319B" w:rsidRDefault="00D90807" w:rsidP="00D90807">
            <w:pP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lastRenderedPageBreak/>
              <w:t>Đơn vị báo cáo</w:t>
            </w:r>
            <w:proofErr w:type="gramStart"/>
            <w:r w:rsidRPr="0077319B">
              <w:rPr>
                <w:rFonts w:ascii="Times New Roman" w:hAnsi="Times New Roman" w:cs="Times New Roman"/>
                <w:b/>
                <w:bCs/>
                <w:color w:val="000000" w:themeColor="text1"/>
                <w:sz w:val="24"/>
                <w:szCs w:val="24"/>
              </w:rPr>
              <w:t>:…</w:t>
            </w:r>
            <w:proofErr w:type="gramEnd"/>
            <w:r w:rsidRPr="0077319B">
              <w:rPr>
                <w:rFonts w:ascii="Times New Roman" w:hAnsi="Times New Roman" w:cs="Times New Roman"/>
                <w:b/>
                <w:bCs/>
                <w:color w:val="000000" w:themeColor="text1"/>
                <w:sz w:val="24"/>
                <w:szCs w:val="24"/>
              </w:rPr>
              <w:t xml:space="preserve">                                                                                   </w:t>
            </w:r>
            <w:r w:rsidRPr="0077319B">
              <w:rPr>
                <w:rFonts w:ascii="Times New Roman" w:hAnsi="Times New Roman" w:cs="Times New Roman"/>
                <w:b/>
                <w:bCs/>
                <w:color w:val="000000" w:themeColor="text1"/>
                <w:sz w:val="24"/>
                <w:szCs w:val="24"/>
              </w:rPr>
              <w:tab/>
            </w:r>
            <w:r w:rsidRPr="0077319B">
              <w:rPr>
                <w:rFonts w:ascii="Times New Roman" w:hAnsi="Times New Roman" w:cs="Times New Roman"/>
                <w:b/>
                <w:bCs/>
                <w:color w:val="000000" w:themeColor="text1"/>
                <w:sz w:val="24"/>
                <w:szCs w:val="24"/>
              </w:rPr>
              <w:tab/>
            </w:r>
            <w:r w:rsidRPr="0077319B">
              <w:rPr>
                <w:rFonts w:ascii="Times New Roman" w:hAnsi="Times New Roman" w:cs="Times New Roman"/>
                <w:b/>
                <w:bCs/>
                <w:color w:val="000000" w:themeColor="text1"/>
                <w:sz w:val="24"/>
                <w:szCs w:val="24"/>
              </w:rPr>
              <w:tab/>
            </w:r>
            <w:r w:rsidRPr="0077319B">
              <w:rPr>
                <w:rFonts w:ascii="Times New Roman" w:hAnsi="Times New Roman" w:cs="Times New Roman"/>
                <w:b/>
                <w:bCs/>
                <w:color w:val="000000" w:themeColor="text1"/>
                <w:sz w:val="24"/>
                <w:szCs w:val="24"/>
              </w:rPr>
              <w:tab/>
            </w:r>
            <w:r w:rsidRPr="0077319B">
              <w:rPr>
                <w:rFonts w:ascii="Times New Roman" w:hAnsi="Times New Roman" w:cs="Times New Roman"/>
                <w:b/>
                <w:bCs/>
                <w:color w:val="000000" w:themeColor="text1"/>
                <w:sz w:val="24"/>
                <w:szCs w:val="24"/>
              </w:rPr>
              <w:tab/>
            </w:r>
            <w:r w:rsidRPr="0077319B">
              <w:rPr>
                <w:rFonts w:ascii="Times New Roman" w:hAnsi="Times New Roman" w:cs="Times New Roman"/>
                <w:b/>
                <w:bCs/>
                <w:color w:val="000000" w:themeColor="text1"/>
                <w:sz w:val="24"/>
                <w:szCs w:val="24"/>
              </w:rPr>
              <w:tab/>
            </w:r>
            <w:r w:rsidRPr="0077319B">
              <w:rPr>
                <w:rFonts w:ascii="Times New Roman" w:hAnsi="Times New Roman" w:cs="Times New Roman"/>
                <w:b/>
                <w:bCs/>
                <w:color w:val="000000" w:themeColor="text1"/>
                <w:sz w:val="24"/>
                <w:szCs w:val="24"/>
              </w:rPr>
              <w:tab/>
            </w:r>
            <w:r w:rsidR="00701BE4">
              <w:rPr>
                <w:rFonts w:ascii="Times New Roman" w:hAnsi="Times New Roman" w:cs="Times New Roman"/>
                <w:b/>
                <w:bCs/>
                <w:color w:val="000000" w:themeColor="text1"/>
                <w:sz w:val="24"/>
                <w:szCs w:val="24"/>
              </w:rPr>
              <w:t xml:space="preserve">           </w:t>
            </w:r>
            <w:r w:rsidRPr="0077319B">
              <w:rPr>
                <w:rFonts w:ascii="Times New Roman" w:hAnsi="Times New Roman" w:cs="Times New Roman"/>
                <w:b/>
                <w:bCs/>
                <w:color w:val="000000" w:themeColor="text1"/>
                <w:sz w:val="24"/>
                <w:szCs w:val="24"/>
              </w:rPr>
              <w:t>Biểu số 119.2b-TTGS</w:t>
            </w:r>
          </w:p>
          <w:p w:rsidR="00D90807" w:rsidRPr="0077319B" w:rsidRDefault="00D90807" w:rsidP="008228E8">
            <w:pPr>
              <w:jc w:val="right"/>
              <w:rPr>
                <w:rFonts w:ascii="Times New Roman" w:hAnsi="Times New Roman" w:cs="Times New Roman"/>
                <w:b/>
                <w:bCs/>
                <w:color w:val="000000" w:themeColor="text1"/>
                <w:sz w:val="24"/>
                <w:szCs w:val="24"/>
              </w:rPr>
            </w:pPr>
          </w:p>
        </w:tc>
      </w:tr>
      <w:tr w:rsidR="001B1435" w:rsidRPr="0077319B" w:rsidTr="00D90807">
        <w:trPr>
          <w:gridBefore w:val="1"/>
          <w:wBefore w:w="46" w:type="pct"/>
          <w:trHeight w:val="1001"/>
        </w:trPr>
        <w:tc>
          <w:tcPr>
            <w:tcW w:w="4954" w:type="pct"/>
            <w:gridSpan w:val="5"/>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 xml:space="preserve">BÁO CÁO TÀI SẢN CÓ RỦI RO HỢP NHẤT </w:t>
            </w:r>
          </w:p>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(Quý……năm……)</w:t>
            </w:r>
          </w:p>
        </w:tc>
      </w:tr>
      <w:tr w:rsidR="001B1435" w:rsidRPr="0077319B" w:rsidTr="00D90807">
        <w:trPr>
          <w:trHeight w:val="433"/>
        </w:trPr>
        <w:tc>
          <w:tcPr>
            <w:tcW w:w="5000" w:type="pct"/>
            <w:gridSpan w:val="6"/>
            <w:shd w:val="clear" w:color="000000" w:fill="FFFFFF"/>
            <w:vAlign w:val="bottom"/>
            <w:hideMark/>
          </w:tcPr>
          <w:p w:rsidR="00D90807" w:rsidRPr="0077319B" w:rsidRDefault="00D90807" w:rsidP="008228E8">
            <w:pPr>
              <w:jc w:val="right"/>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Đơn vị tính: Triệu VND</w:t>
            </w:r>
          </w:p>
        </w:tc>
      </w:tr>
      <w:tr w:rsidR="001B1435" w:rsidRPr="0077319B" w:rsidTr="00D90807">
        <w:trPr>
          <w:trHeight w:val="433"/>
        </w:trPr>
        <w:tc>
          <w:tcPr>
            <w:tcW w:w="5000" w:type="pct"/>
            <w:gridSpan w:val="6"/>
            <w:tcBorders>
              <w:bottom w:val="single" w:sz="4" w:space="0" w:color="auto"/>
            </w:tcBorders>
            <w:shd w:val="clear" w:color="000000" w:fill="FFFFFF"/>
            <w:vAlign w:val="bottom"/>
            <w:hideMark/>
          </w:tcPr>
          <w:p w:rsidR="00D90807" w:rsidRPr="0077319B" w:rsidRDefault="00D90807" w:rsidP="008228E8">
            <w:pPr>
              <w:rPr>
                <w:rFonts w:ascii="Times New Roman" w:hAnsi="Times New Roman" w:cs="Times New Roman"/>
                <w:bCs/>
                <w:i/>
                <w:color w:val="000000" w:themeColor="text1"/>
                <w:sz w:val="24"/>
                <w:szCs w:val="24"/>
              </w:rPr>
            </w:pPr>
            <w:r w:rsidRPr="0077319B">
              <w:rPr>
                <w:rFonts w:ascii="Times New Roman" w:hAnsi="Times New Roman" w:cs="Times New Roman"/>
                <w:b/>
                <w:bCs/>
                <w:color w:val="000000" w:themeColor="text1"/>
                <w:sz w:val="24"/>
                <w:szCs w:val="24"/>
              </w:rPr>
              <w:t>1. Tài sản Có nội bảng hợp nhất xác định theo mức độ rủi ro</w:t>
            </w:r>
          </w:p>
        </w:tc>
      </w:tr>
      <w:tr w:rsidR="001B1435" w:rsidRPr="0077319B" w:rsidTr="00D90807">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STT</w:t>
            </w: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Tên chỉ tiêu</w:t>
            </w: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Giá trị Hợp nhất</w:t>
            </w: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Hệ số</w:t>
            </w:r>
          </w:p>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rủi ro</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Giá trị tài sản Có hợp nhất xác định theo mức độ rủi ro</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(1)</w:t>
            </w:r>
          </w:p>
        </w:tc>
        <w:tc>
          <w:tcPr>
            <w:tcW w:w="2391" w:type="pct"/>
            <w:tcBorders>
              <w:top w:val="nil"/>
              <w:left w:val="nil"/>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(2)</w:t>
            </w:r>
          </w:p>
        </w:tc>
        <w:tc>
          <w:tcPr>
            <w:tcW w:w="672" w:type="pct"/>
            <w:tcBorders>
              <w:top w:val="nil"/>
              <w:left w:val="nil"/>
              <w:bottom w:val="single" w:sz="4" w:space="0" w:color="auto"/>
              <w:right w:val="single" w:sz="4" w:space="0" w:color="auto"/>
            </w:tcBorders>
            <w:shd w:val="clear" w:color="000000" w:fill="FFFFFF"/>
            <w:vAlign w:val="center"/>
            <w:hideMark/>
          </w:tcPr>
          <w:p w:rsidR="00B06543" w:rsidRDefault="00D90807" w:rsidP="00A95746">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(3)</w:t>
            </w:r>
          </w:p>
          <w:p w:rsidR="009514D0" w:rsidRPr="004E2308" w:rsidRDefault="009514D0" w:rsidP="00A95746">
            <w:pPr>
              <w:jc w:val="center"/>
              <w:rPr>
                <w:rFonts w:ascii="Times New Roman" w:hAnsi="Times New Roman" w:cs="Times New Roman"/>
                <w:b/>
                <w:bCs/>
                <w:i/>
                <w:color w:val="000000" w:themeColor="text1"/>
                <w:sz w:val="24"/>
                <w:szCs w:val="24"/>
              </w:rPr>
            </w:pPr>
            <w:r w:rsidRPr="004E2308">
              <w:rPr>
                <w:rFonts w:ascii="Times New Roman" w:hAnsi="Times New Roman" w:cs="Times New Roman"/>
                <w:b/>
                <w:bCs/>
                <w:i/>
                <w:color w:val="FF0000"/>
                <w:sz w:val="24"/>
                <w:szCs w:val="24"/>
                <w:highlight w:val="yellow"/>
              </w:rPr>
              <w:t>N(16,1)</w:t>
            </w:r>
          </w:p>
        </w:tc>
        <w:tc>
          <w:tcPr>
            <w:tcW w:w="597" w:type="pct"/>
            <w:tcBorders>
              <w:top w:val="nil"/>
              <w:left w:val="nil"/>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(4) </w:t>
            </w:r>
          </w:p>
        </w:tc>
        <w:tc>
          <w:tcPr>
            <w:tcW w:w="895" w:type="pct"/>
            <w:tcBorders>
              <w:top w:val="single" w:sz="4" w:space="0" w:color="auto"/>
              <w:left w:val="nil"/>
              <w:bottom w:val="single" w:sz="4" w:space="0" w:color="auto"/>
              <w:right w:val="single" w:sz="4" w:space="0" w:color="auto"/>
            </w:tcBorders>
            <w:shd w:val="clear" w:color="000000" w:fill="FFFFFF"/>
            <w:vAlign w:val="center"/>
          </w:tcPr>
          <w:p w:rsidR="00B06543" w:rsidRDefault="00D90807" w:rsidP="00A95746">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(5)</w:t>
            </w:r>
          </w:p>
          <w:p w:rsidR="009514D0" w:rsidRPr="004E2308" w:rsidRDefault="009514D0" w:rsidP="00A95746">
            <w:pPr>
              <w:jc w:val="center"/>
              <w:rPr>
                <w:rFonts w:ascii="Times New Roman" w:hAnsi="Times New Roman" w:cs="Times New Roman"/>
                <w:b/>
                <w:bCs/>
                <w:i/>
                <w:color w:val="000000" w:themeColor="text1"/>
                <w:sz w:val="24"/>
                <w:szCs w:val="24"/>
              </w:rPr>
            </w:pPr>
            <w:r w:rsidRPr="004E2308">
              <w:rPr>
                <w:rFonts w:ascii="Times New Roman" w:hAnsi="Times New Roman" w:cs="Times New Roman"/>
                <w:b/>
                <w:bCs/>
                <w:i/>
                <w:color w:val="FF0000"/>
                <w:sz w:val="24"/>
                <w:szCs w:val="24"/>
                <w:highlight w:val="yellow"/>
              </w:rPr>
              <w:t>N(16,1)</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c>
          <w:tcPr>
            <w:tcW w:w="2391"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Tài sản Có nội bảng</w:t>
            </w:r>
          </w:p>
        </w:tc>
        <w:tc>
          <w:tcPr>
            <w:tcW w:w="672"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c>
          <w:tcPr>
            <w:tcW w:w="597"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c>
          <w:tcPr>
            <w:tcW w:w="895" w:type="pct"/>
            <w:tcBorders>
              <w:top w:val="nil"/>
              <w:left w:val="nil"/>
              <w:bottom w:val="single" w:sz="4" w:space="0" w:color="auto"/>
              <w:right w:val="single" w:sz="4" w:space="0" w:color="auto"/>
            </w:tcBorders>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(A1)</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0%</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95" w:type="pct"/>
            <w:tcBorders>
              <w:top w:val="nil"/>
              <w:left w:val="nil"/>
              <w:bottom w:val="single" w:sz="4" w:space="0" w:color="auto"/>
              <w:right w:val="single" w:sz="4" w:space="0" w:color="auto"/>
            </w:tcBorders>
            <w:shd w:val="clear" w:color="000000" w:fill="FFFFFF"/>
            <w:vAlign w:val="center"/>
          </w:tcPr>
          <w:p w:rsidR="00D64310" w:rsidRDefault="00D64310"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∑1÷11</w:t>
            </w:r>
          </w:p>
          <w:p w:rsidR="009514D0" w:rsidRPr="009514D0" w:rsidRDefault="009514D0" w:rsidP="00A95746">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Chênh lệch cho phép 1.1 đơn vị</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Tiền mặt</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Vàng</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Tiền, vàng gửi tại Ngân hàng Nhà nước</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(4)</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Khoản phải đòi ngân hàng chính sách</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Khoản phải đòi Chính phủ Việt Nam, Ngân hàng Nhà nước hoặc khoản phải đòi được Chính phủ Việt Nam, Ngân hàng Nhà nước bảo lãnh thanh toán hoặc khoản phải đòi được bảo đảm bằng giấy tờ có giá do Chính phủ Việt Nam, Ngân hàng Nhà nước phát hành hoặc bảo lãnh thanh toán.</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(6)</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Khoản phải đòi Ủy ban nhân dân tỉnh, thành phố trực thuộc Trung ương hoặc khoản phải đòi được Ủy ban nhân dân tỉnh, thành phố trực thuộc Trung ương bảo lãnh thanh toán</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(7)</w:t>
            </w: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bằng đồng Việt Nam được bảo đảm toàn bộ bằng tiền, được bảo đảm đầy đủ về cả thời hạn và giá trị bằng: (i) tiền gửi có kỳ hạn; (ii) giấy tờ có giá do chính tổ chức tín dụng phi ngân hàng phát hành</w:t>
            </w: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(8)</w:t>
            </w: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Chính phủ trung ương, Ngân hàng trung ương các nước thuộc OECD hoặc được Chính phủ trung ương, Ngân hàng trung ương các nước này bảo lãnh thanh toán</w:t>
            </w: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(9)</w:t>
            </w:r>
          </w:p>
        </w:tc>
        <w:tc>
          <w:tcPr>
            <w:tcW w:w="2391"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được bảo đảm toàn bộ bằng giấy tờ có giá do Chính phủ trung ương, Ngân hàng trung ương các nước thuộc OECD phát hành hoặc bảo lãnh thanh toán</w:t>
            </w:r>
          </w:p>
        </w:tc>
        <w:tc>
          <w:tcPr>
            <w:tcW w:w="672"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95"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các tổ chức tài chính quốc tế hoặc được các tổ chức này bảo lãnh thanh toán</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(11)</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được bảo đảm toàn bộ bằng giấy tờ có giá do các tổ chức tài chính quốc tế phát hành hoặc bảo lãnh thanh toán</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(A2)</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20%</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95" w:type="pct"/>
            <w:tcBorders>
              <w:top w:val="nil"/>
              <w:left w:val="nil"/>
              <w:bottom w:val="single" w:sz="4" w:space="0" w:color="auto"/>
              <w:right w:val="single" w:sz="4" w:space="0" w:color="auto"/>
            </w:tcBorders>
            <w:shd w:val="clear" w:color="000000" w:fill="FFFFFF"/>
            <w:vAlign w:val="center"/>
          </w:tcPr>
          <w:p w:rsidR="00D64310" w:rsidRDefault="00D64310"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∑12÷20</w:t>
            </w:r>
          </w:p>
          <w:p w:rsidR="009514D0" w:rsidRPr="009514D0" w:rsidRDefault="009514D0" w:rsidP="009514D0">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Chênh lệch cho phép 0.9 đơn vị</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(12)</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Kim loại quý (trừ vàng), đá quý</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(13)</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tổ chức tài chính nhà nước</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(14)</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được bảo đảm toàn bộ bằng giấy tờ có giá do tổ chức tài chính nhà nước phát hành</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Trái phiếu do Công ty Quản lý tài sản của các tổ chức tín dụng Việt Nam phát hành, trái phiếu do Công ty trách nhiệm hữu hạn mua bán nợ Việt Nam phát hành</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(16)</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ngân hàng được thành lập ở các nước thuộc khối OECD và những khoản phải đòi được các ngân hàng này bảo lãnh thanh toán</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(17)</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Các khoản phải đòi đối với các công ty chứng khoán được thành lập ở các nước thuộc khối OECD có tuân thủ những </w:t>
            </w:r>
            <w:r w:rsidRPr="0077319B">
              <w:rPr>
                <w:rFonts w:ascii="Times New Roman" w:hAnsi="Times New Roman" w:cs="Times New Roman"/>
                <w:color w:val="000000" w:themeColor="text1"/>
                <w:sz w:val="24"/>
                <w:szCs w:val="24"/>
              </w:rPr>
              <w:t xml:space="preserve">thỏa </w:t>
            </w:r>
            <w:r w:rsidRPr="0077319B">
              <w:rPr>
                <w:rFonts w:ascii="Times New Roman" w:hAnsi="Times New Roman" w:cs="Times New Roman"/>
                <w:color w:val="000000" w:themeColor="text1"/>
                <w:sz w:val="24"/>
                <w:szCs w:val="24"/>
                <w:lang w:val="vi-VN"/>
              </w:rPr>
              <w:t>thuận quản lý và giám sát về vốn trên cơ sở rủi ro và những khoản phải đòi được các công ty này bảo lãnh thanh toán</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(18)</w:t>
            </w: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có thời hạn còn lại dưới 1 năm đối với các ngân hàng được thành lập ở các nước không thuộc OECD hoặc được các ngân hàng đó bảo lãnh thanh toán</w:t>
            </w: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(19)</w:t>
            </w: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các công ty chứng khoán có thời hạn còn lại dưới 1 năm được thành lập ở các nước không thuộc khối OECD có tuân thủ những th</w:t>
            </w:r>
            <w:r w:rsidRPr="0077319B">
              <w:rPr>
                <w:rFonts w:ascii="Times New Roman" w:hAnsi="Times New Roman" w:cs="Times New Roman"/>
                <w:color w:val="000000" w:themeColor="text1"/>
                <w:sz w:val="24"/>
                <w:szCs w:val="24"/>
              </w:rPr>
              <w:t xml:space="preserve">ỏa </w:t>
            </w:r>
            <w:r w:rsidRPr="0077319B">
              <w:rPr>
                <w:rFonts w:ascii="Times New Roman" w:hAnsi="Times New Roman" w:cs="Times New Roman"/>
                <w:color w:val="000000" w:themeColor="text1"/>
                <w:sz w:val="24"/>
                <w:szCs w:val="24"/>
                <w:lang w:val="vi-VN"/>
              </w:rPr>
              <w:t>thuận quản lý và giám sát về vốn trên cơ sở rủi ro và những khoản phải đòi được các công ty này bảo lãnh thanh toán</w:t>
            </w: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2391"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bằng ngoại tệ được bảo đảm toàn bộ bằng tiền, được bảo đảm đầy đủ về cả thời hạn và giá trị bằng: (i) tiền gửi có kỳ hạn; (ii) giấy tờ có giá do chính tổ chức tín dụng phi ngân hàng phát hành</w:t>
            </w:r>
          </w:p>
        </w:tc>
        <w:tc>
          <w:tcPr>
            <w:tcW w:w="672"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895"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(A3)</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50%</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95" w:type="pct"/>
            <w:tcBorders>
              <w:top w:val="nil"/>
              <w:left w:val="nil"/>
              <w:bottom w:val="single" w:sz="4" w:space="0" w:color="auto"/>
              <w:right w:val="single" w:sz="4" w:space="0" w:color="auto"/>
            </w:tcBorders>
            <w:shd w:val="clear" w:color="000000" w:fill="FFFFFF"/>
            <w:vAlign w:val="center"/>
          </w:tcPr>
          <w:p w:rsidR="00D64310" w:rsidRDefault="00D64310"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∑21÷2</w:t>
            </w:r>
            <w:r w:rsidRPr="0077319B">
              <w:rPr>
                <w:rFonts w:ascii="Times New Roman" w:hAnsi="Times New Roman" w:cs="Times New Roman"/>
                <w:b/>
                <w:bCs/>
                <w:color w:val="000000" w:themeColor="text1"/>
                <w:sz w:val="24"/>
                <w:szCs w:val="24"/>
              </w:rPr>
              <w:t>3</w:t>
            </w:r>
          </w:p>
          <w:p w:rsidR="009514D0" w:rsidRPr="0077319B" w:rsidRDefault="009514D0" w:rsidP="00A95746">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Chênh lệch cho phép 0.3 đơn vị</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(21)</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Khoản phải đòi tổ chức tín dụng, chi nhánh ngân hàng nước ngoài khác ở trong nước, trừ khoản phải đòi là khoản cho vay, tiền gửi quy định tại khoản 9 Điều 148đ Luật Các tổ chức tín dụng (đã được sửa đổi, bổ sung).</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(22)</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được bảo đảm đầy đủ về cả giá trị và thời hạn bằng giấy tờ có giá do tổ chức tín dụng, chi nhánh ngân hàng nước ngoài khác phát hành</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5</w:t>
            </w:r>
            <w:r w:rsidRPr="0077319B">
              <w:rPr>
                <w:rFonts w:ascii="Times New Roman" w:hAnsi="Times New Roman" w:cs="Times New Roman"/>
                <w:color w:val="000000" w:themeColor="text1"/>
                <w:sz w:val="24"/>
                <w:szCs w:val="24"/>
                <w:lang w:val="vi-VN"/>
              </w:rPr>
              <w:t>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(23)</w:t>
            </w: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được bảo đảm toàn bộ bằng nhà ở (bao gồm cả nhà ở hình thành trong tương lai), quyền sử dụng đất, công trình xây dựng gắn với quyền sử dụng đất của bên vay và đáp ứng một trong các điều kiện sau đây:</w:t>
            </w:r>
          </w:p>
          <w:p w:rsidR="00D64310" w:rsidRPr="0077319B" w:rsidRDefault="00D64310" w:rsidP="00D64310">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(a) Là khoản cho vay để phục vụ hoạt động kinh doanh theo quy định của Ngân hàng Nhà nước quy định hoạt động cho vay của tổ chức tín dụng, chi nhánh ngân hàng nước ngoài;</w:t>
            </w:r>
          </w:p>
          <w:p w:rsidR="00D64310" w:rsidRPr="0077319B" w:rsidRDefault="00D64310" w:rsidP="00D64310">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(b) Là khoản cho vay cá nhân để khách hàng mua nhà ở xã hội, mua nhà ở theo các chương trình, dự án hỗ trợ của Chính phủ;</w:t>
            </w:r>
          </w:p>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 Là khoản cho vay cá nhân để khách hàng mua nhà ở mà số tiền thỏa thuận cho vay/mức cho vay tại hợp đồng tín dụng dưới 1,5 tỷ đồng. Mỗi khách hàng chỉ được áp dụng hệ số rủi ro này cho 1 (một) khoản vay tại tổ chức tín dụng phi ngân hàng đó.</w:t>
            </w: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50%</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(A4)</w:t>
            </w: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100%</w:t>
            </w: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Default="00D64310"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∑2</w:t>
            </w:r>
            <w:r w:rsidRPr="0077319B">
              <w:rPr>
                <w:rFonts w:ascii="Times New Roman" w:hAnsi="Times New Roman" w:cs="Times New Roman"/>
                <w:b/>
                <w:bCs/>
                <w:color w:val="000000" w:themeColor="text1"/>
                <w:sz w:val="24"/>
                <w:szCs w:val="24"/>
              </w:rPr>
              <w:t>4</w:t>
            </w:r>
            <w:r w:rsidRPr="0077319B">
              <w:rPr>
                <w:rFonts w:ascii="Times New Roman" w:hAnsi="Times New Roman" w:cs="Times New Roman"/>
                <w:b/>
                <w:bCs/>
                <w:color w:val="000000" w:themeColor="text1"/>
                <w:sz w:val="24"/>
                <w:szCs w:val="24"/>
                <w:lang w:val="vi-VN"/>
              </w:rPr>
              <w:t>÷2</w:t>
            </w:r>
            <w:r w:rsidRPr="0077319B">
              <w:rPr>
                <w:rFonts w:ascii="Times New Roman" w:hAnsi="Times New Roman" w:cs="Times New Roman"/>
                <w:b/>
                <w:bCs/>
                <w:color w:val="000000" w:themeColor="text1"/>
                <w:sz w:val="24"/>
                <w:szCs w:val="24"/>
              </w:rPr>
              <w:t>6</w:t>
            </w:r>
          </w:p>
          <w:p w:rsidR="009514D0" w:rsidRPr="0077319B" w:rsidRDefault="009514D0" w:rsidP="00A95746">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Chênh lệch cho phép 0.3 đơn vị</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r w:rsidRPr="0077319B">
              <w:rPr>
                <w:rFonts w:ascii="Times New Roman" w:hAnsi="Times New Roman" w:cs="Times New Roman"/>
                <w:color w:val="000000" w:themeColor="text1"/>
                <w:sz w:val="24"/>
                <w:szCs w:val="24"/>
              </w:rPr>
              <w:t>4</w:t>
            </w:r>
            <w:r w:rsidRPr="0077319B">
              <w:rPr>
                <w:rFonts w:ascii="Times New Roman" w:hAnsi="Times New Roman" w:cs="Times New Roman"/>
                <w:color w:val="000000" w:themeColor="text1"/>
                <w:sz w:val="24"/>
                <w:szCs w:val="24"/>
                <w:lang w:val="vi-VN"/>
              </w:rPr>
              <w:t>)</w:t>
            </w:r>
          </w:p>
        </w:tc>
        <w:tc>
          <w:tcPr>
            <w:tcW w:w="2391"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góp vốn, mua cổ phần, không bao gồm phần giá trị góp vốn, mua cổ phần đã bị trừ khỏi vốn cấp 1 để tính vốn tự có</w:t>
            </w:r>
          </w:p>
        </w:tc>
        <w:tc>
          <w:tcPr>
            <w:tcW w:w="672"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895"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r w:rsidRPr="0077319B">
              <w:rPr>
                <w:rFonts w:ascii="Times New Roman" w:hAnsi="Times New Roman" w:cs="Times New Roman"/>
                <w:color w:val="000000" w:themeColor="text1"/>
                <w:sz w:val="24"/>
                <w:szCs w:val="24"/>
              </w:rPr>
              <w:t>5</w:t>
            </w:r>
            <w:r w:rsidRPr="0077319B">
              <w:rPr>
                <w:rFonts w:ascii="Times New Roman" w:hAnsi="Times New Roman" w:cs="Times New Roman"/>
                <w:color w:val="000000" w:themeColor="text1"/>
                <w:sz w:val="24"/>
                <w:szCs w:val="24"/>
                <w:lang w:val="vi-VN"/>
              </w:rPr>
              <w:t>)</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Giá trị nguyên giá các khoản đầu tư máy móc, thiết bị, tài sản cố định và bất động sản khác</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r w:rsidRPr="0077319B">
              <w:rPr>
                <w:rFonts w:ascii="Times New Roman" w:hAnsi="Times New Roman" w:cs="Times New Roman"/>
                <w:color w:val="000000" w:themeColor="text1"/>
                <w:sz w:val="24"/>
                <w:szCs w:val="24"/>
              </w:rPr>
              <w:t>6</w:t>
            </w:r>
            <w:r w:rsidRPr="0077319B">
              <w:rPr>
                <w:rFonts w:ascii="Times New Roman" w:hAnsi="Times New Roman" w:cs="Times New Roman"/>
                <w:color w:val="000000" w:themeColor="text1"/>
                <w:sz w:val="24"/>
                <w:szCs w:val="24"/>
                <w:lang w:val="vi-VN"/>
              </w:rPr>
              <w:t>)</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Toàn bộ tài sản Có khác còn lại trên bảng cân đối kế toán, ngoài các khoản phải đòi đã được phân loại vào nhóm hệ số rủi ro 0%, 20%, 50%, 100%, 120%, 150% và 200%.</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(A5)</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150%</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95" w:type="pct"/>
            <w:tcBorders>
              <w:top w:val="nil"/>
              <w:left w:val="nil"/>
              <w:bottom w:val="single" w:sz="4" w:space="0" w:color="auto"/>
              <w:right w:val="single" w:sz="4" w:space="0" w:color="auto"/>
            </w:tcBorders>
            <w:shd w:val="clear" w:color="000000" w:fill="FFFFFF"/>
            <w:vAlign w:val="center"/>
          </w:tcPr>
          <w:p w:rsidR="00D64310" w:rsidRDefault="00D64310"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∑2</w:t>
            </w:r>
            <w:r w:rsidRPr="0077319B">
              <w:rPr>
                <w:rFonts w:ascii="Times New Roman" w:hAnsi="Times New Roman" w:cs="Times New Roman"/>
                <w:b/>
                <w:bCs/>
                <w:color w:val="000000" w:themeColor="text1"/>
                <w:sz w:val="24"/>
                <w:szCs w:val="24"/>
              </w:rPr>
              <w:t>7</w:t>
            </w:r>
            <w:r w:rsidRPr="0077319B">
              <w:rPr>
                <w:rFonts w:ascii="Times New Roman" w:hAnsi="Times New Roman" w:cs="Times New Roman"/>
                <w:b/>
                <w:bCs/>
                <w:color w:val="000000" w:themeColor="text1"/>
                <w:sz w:val="24"/>
                <w:szCs w:val="24"/>
                <w:lang w:val="vi-VN"/>
              </w:rPr>
              <w:t>÷3</w:t>
            </w:r>
            <w:r w:rsidRPr="0077319B">
              <w:rPr>
                <w:rFonts w:ascii="Times New Roman" w:hAnsi="Times New Roman" w:cs="Times New Roman"/>
                <w:b/>
                <w:bCs/>
                <w:color w:val="000000" w:themeColor="text1"/>
                <w:sz w:val="24"/>
                <w:szCs w:val="24"/>
              </w:rPr>
              <w:t>1</w:t>
            </w:r>
          </w:p>
          <w:p w:rsidR="009514D0" w:rsidRPr="0077319B" w:rsidRDefault="009514D0" w:rsidP="00A95746">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Chênh lệch cho phép 0.5 đơn vị</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(2</w:t>
            </w:r>
            <w:r w:rsidRPr="0077319B">
              <w:rPr>
                <w:rFonts w:ascii="Times New Roman" w:hAnsi="Times New Roman" w:cs="Times New Roman"/>
                <w:color w:val="000000" w:themeColor="text1"/>
                <w:sz w:val="24"/>
                <w:szCs w:val="24"/>
              </w:rPr>
              <w:t>7</w:t>
            </w:r>
            <w:r w:rsidRPr="0077319B">
              <w:rPr>
                <w:rFonts w:ascii="Times New Roman" w:hAnsi="Times New Roman" w:cs="Times New Roman"/>
                <w:color w:val="000000" w:themeColor="text1"/>
                <w:sz w:val="24"/>
                <w:szCs w:val="24"/>
                <w:lang w:val="vi-VN"/>
              </w:rPr>
              <w:t>)</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các công ty con, công ty liên kết của tổ chức tín dụng</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28</w:t>
            </w:r>
            <w:r w:rsidRPr="0077319B">
              <w:rPr>
                <w:rFonts w:ascii="Times New Roman" w:hAnsi="Times New Roman" w:cs="Times New Roman"/>
                <w:color w:val="000000" w:themeColor="text1"/>
                <w:sz w:val="24"/>
                <w:szCs w:val="24"/>
                <w:lang w:val="vi-VN"/>
              </w:rPr>
              <w:t>)</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để đầu tư, kinh doanh chứng khoán.</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29</w:t>
            </w:r>
            <w:r w:rsidRPr="0077319B">
              <w:rPr>
                <w:rFonts w:ascii="Times New Roman" w:hAnsi="Times New Roman" w:cs="Times New Roman"/>
                <w:color w:val="000000" w:themeColor="text1"/>
                <w:sz w:val="24"/>
                <w:szCs w:val="24"/>
                <w:lang w:val="vi-VN"/>
              </w:rPr>
              <w:t>)</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công ty chứng khoán, công ty quản lý quỹ</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D90807">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r w:rsidRPr="0077319B">
              <w:rPr>
                <w:rFonts w:ascii="Times New Roman" w:hAnsi="Times New Roman" w:cs="Times New Roman"/>
                <w:color w:val="000000" w:themeColor="text1"/>
                <w:sz w:val="24"/>
                <w:szCs w:val="24"/>
              </w:rPr>
              <w:t>0</w:t>
            </w:r>
            <w:r w:rsidRPr="0077319B">
              <w:rPr>
                <w:rFonts w:ascii="Times New Roman" w:hAnsi="Times New Roman" w:cs="Times New Roman"/>
                <w:color w:val="000000" w:themeColor="text1"/>
                <w:sz w:val="24"/>
                <w:szCs w:val="24"/>
                <w:lang w:val="vi-VN"/>
              </w:rPr>
              <w:t>)</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cho vay được bảo đảm bằng vàng</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150%</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r w:rsidRPr="0077319B">
              <w:rPr>
                <w:rFonts w:ascii="Times New Roman" w:hAnsi="Times New Roman" w:cs="Times New Roman"/>
                <w:color w:val="000000" w:themeColor="text1"/>
                <w:sz w:val="24"/>
                <w:szCs w:val="24"/>
              </w:rPr>
              <w:t>1</w:t>
            </w:r>
            <w:r w:rsidRPr="0077319B">
              <w:rPr>
                <w:rFonts w:ascii="Times New Roman" w:hAnsi="Times New Roman" w:cs="Times New Roman"/>
                <w:color w:val="000000" w:themeColor="text1"/>
                <w:sz w:val="24"/>
                <w:szCs w:val="24"/>
                <w:lang w:val="vi-VN"/>
              </w:rPr>
              <w:t>)</w:t>
            </w:r>
          </w:p>
        </w:tc>
        <w:tc>
          <w:tcPr>
            <w:tcW w:w="2391"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đối với cá nhân phục vụ nhu cầu đời sống mà tổng số tiền thỏa thuận cho vay/mức cho vay tại các hợp đồng tín dụng của khách hàng đó từ 4 tỷ đồng trở lên (sau khi trừ đi khoản phải đòi của khách hàng đó đã áp dụng hệ số rủi ro 50% tại điểm 23 Phần này).</w:t>
            </w:r>
          </w:p>
        </w:tc>
        <w:tc>
          <w:tcPr>
            <w:tcW w:w="672"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120% - có hiệu lực kể từ ngày 14/02/2021 đến hết ngày 31/12/2021</w:t>
            </w:r>
          </w:p>
        </w:tc>
        <w:tc>
          <w:tcPr>
            <w:tcW w:w="895" w:type="pct"/>
            <w:tcBorders>
              <w:top w:val="nil"/>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150% - có hiệu lực kể từ ngày 01/01/2022</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(A6)</w:t>
            </w: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Nhóm tài sản Có có hệ số rủi ro 200%</w:t>
            </w: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3</w:t>
            </w:r>
            <w:r w:rsidRPr="0077319B">
              <w:rPr>
                <w:rFonts w:ascii="Times New Roman" w:hAnsi="Times New Roman" w:cs="Times New Roman"/>
                <w:b/>
                <w:bCs/>
                <w:color w:val="000000" w:themeColor="text1"/>
                <w:sz w:val="24"/>
                <w:szCs w:val="24"/>
              </w:rPr>
              <w:t>2</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r w:rsidRPr="0077319B">
              <w:rPr>
                <w:rFonts w:ascii="Times New Roman" w:hAnsi="Times New Roman" w:cs="Times New Roman"/>
                <w:color w:val="000000" w:themeColor="text1"/>
                <w:sz w:val="24"/>
                <w:szCs w:val="24"/>
              </w:rPr>
              <w:t>2</w:t>
            </w:r>
            <w:r w:rsidRPr="0077319B">
              <w:rPr>
                <w:rFonts w:ascii="Times New Roman" w:hAnsi="Times New Roman" w:cs="Times New Roman"/>
                <w:color w:val="000000" w:themeColor="text1"/>
                <w:sz w:val="24"/>
                <w:szCs w:val="24"/>
                <w:lang w:val="vi-VN"/>
              </w:rPr>
              <w:t>)</w:t>
            </w: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phải đòi để kinh doanh bất động sản, khoản phải đòi mà khách hàng cho phép tổ chức, cá nhân khác sử dụng nguồn vốn để kinh doanh bất động sản</w:t>
            </w: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200%</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701BE4">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(A)</w:t>
            </w:r>
          </w:p>
        </w:tc>
        <w:tc>
          <w:tcPr>
            <w:tcW w:w="2391"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Tổng tài sản Có nội bảng xác định theo mức độ rủi ro</w:t>
            </w:r>
          </w:p>
        </w:tc>
        <w:tc>
          <w:tcPr>
            <w:tcW w:w="672"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p>
        </w:tc>
        <w:tc>
          <w:tcPr>
            <w:tcW w:w="597" w:type="pct"/>
            <w:tcBorders>
              <w:top w:val="single" w:sz="4" w:space="0" w:color="auto"/>
              <w:left w:val="nil"/>
              <w:bottom w:val="single" w:sz="4" w:space="0" w:color="auto"/>
              <w:right w:val="single" w:sz="4" w:space="0" w:color="auto"/>
            </w:tcBorders>
            <w:shd w:val="clear" w:color="000000" w:fill="FFFFFF"/>
            <w:vAlign w:val="center"/>
          </w:tcPr>
          <w:p w:rsidR="00D64310" w:rsidRPr="0077319B" w:rsidRDefault="00D64310" w:rsidP="00D64310">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895" w:type="pct"/>
            <w:tcBorders>
              <w:top w:val="single" w:sz="4" w:space="0" w:color="auto"/>
              <w:left w:val="nil"/>
              <w:bottom w:val="single" w:sz="4" w:space="0" w:color="auto"/>
              <w:right w:val="single" w:sz="4" w:space="0" w:color="auto"/>
            </w:tcBorders>
            <w:shd w:val="clear" w:color="000000" w:fill="FFFFFF"/>
            <w:vAlign w:val="center"/>
          </w:tcPr>
          <w:p w:rsidR="00D64310" w:rsidRDefault="00D64310" w:rsidP="00A95746">
            <w:pPr>
              <w:spacing w:before="120"/>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lang w:val="vi-VN"/>
              </w:rPr>
              <w:t>= ∑A1÷A6</w:t>
            </w:r>
          </w:p>
          <w:p w:rsidR="009514D0" w:rsidRPr="009514D0" w:rsidRDefault="009514D0" w:rsidP="00A95746">
            <w:pPr>
              <w:spacing w:before="120"/>
              <w:jc w:val="center"/>
              <w:rPr>
                <w:rFonts w:ascii="Times New Roman" w:hAnsi="Times New Roman" w:cs="Times New Roman"/>
                <w:color w:val="000000" w:themeColor="text1"/>
                <w:sz w:val="24"/>
                <w:szCs w:val="24"/>
              </w:rPr>
            </w:pPr>
            <w:r w:rsidRPr="004E2308">
              <w:rPr>
                <w:rFonts w:ascii="Times New Roman" w:hAnsi="Times New Roman" w:cs="Times New Roman"/>
                <w:b/>
                <w:color w:val="FF0000"/>
                <w:sz w:val="24"/>
                <w:szCs w:val="24"/>
                <w:highlight w:val="yellow"/>
                <w:lang w:eastAsia="en-AU"/>
              </w:rPr>
              <w:t>Chênh lệch cho phép 0.6 đơn vị</w:t>
            </w:r>
          </w:p>
        </w:tc>
      </w:tr>
    </w:tbl>
    <w:p w:rsidR="00D90807" w:rsidRPr="0077319B" w:rsidRDefault="00D90807" w:rsidP="00D90807">
      <w:pPr>
        <w:keepNext/>
        <w:widowControl w:val="0"/>
        <w:tabs>
          <w:tab w:val="left" w:pos="586"/>
          <w:tab w:val="left" w:pos="4278"/>
          <w:tab w:val="left" w:pos="5726"/>
          <w:tab w:val="left" w:pos="6875"/>
          <w:tab w:val="left" w:pos="7897"/>
        </w:tabs>
        <w:spacing w:before="60" w:after="60" w:line="240" w:lineRule="atLeast"/>
        <w:jc w:val="both"/>
        <w:rPr>
          <w:rFonts w:ascii="Times New Roman" w:hAnsi="Times New Roman" w:cs="Times New Roman"/>
          <w:b/>
          <w:bCs/>
          <w:color w:val="000000" w:themeColor="text1"/>
          <w:sz w:val="22"/>
          <w:szCs w:val="22"/>
        </w:rPr>
      </w:pPr>
      <w:r w:rsidRPr="0077319B">
        <w:rPr>
          <w:rFonts w:ascii="Times New Roman" w:hAnsi="Times New Roman" w:cs="Times New Roman"/>
          <w:b/>
          <w:bCs/>
          <w:color w:val="000000" w:themeColor="text1"/>
          <w:sz w:val="22"/>
          <w:szCs w:val="22"/>
        </w:rPr>
        <w:t>2. Cam kết ngoại bảng hợp nhất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2953"/>
        <w:gridCol w:w="2117"/>
        <w:gridCol w:w="1907"/>
        <w:gridCol w:w="1905"/>
        <w:gridCol w:w="3597"/>
      </w:tblGrid>
      <w:tr w:rsidR="001B1435" w:rsidRPr="0077319B" w:rsidTr="008228E8">
        <w:trPr>
          <w:trHeight w:val="397"/>
        </w:trPr>
        <w:tc>
          <w:tcPr>
            <w:tcW w:w="715"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Mã số</w:t>
            </w:r>
          </w:p>
        </w:tc>
        <w:tc>
          <w:tcPr>
            <w:tcW w:w="1014"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KHOẢN MỤC</w:t>
            </w:r>
          </w:p>
        </w:tc>
        <w:tc>
          <w:tcPr>
            <w:tcW w:w="727"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Giá trị</w:t>
            </w:r>
            <w:r w:rsidRPr="0077319B">
              <w:rPr>
                <w:rFonts w:ascii="Times New Roman" w:hAnsi="Times New Roman" w:cs="Times New Roman"/>
                <w:b/>
                <w:bCs/>
                <w:color w:val="000000" w:themeColor="text1"/>
                <w:sz w:val="24"/>
                <w:szCs w:val="24"/>
              </w:rPr>
              <w:br/>
              <w:t>Hợp nhất</w:t>
            </w:r>
          </w:p>
        </w:tc>
        <w:tc>
          <w:tcPr>
            <w:tcW w:w="655"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Hệ số chuyển đổi</w:t>
            </w:r>
          </w:p>
        </w:tc>
        <w:tc>
          <w:tcPr>
            <w:tcW w:w="654"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Hệ số</w:t>
            </w:r>
          </w:p>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rủi ro</w:t>
            </w:r>
          </w:p>
        </w:tc>
        <w:tc>
          <w:tcPr>
            <w:tcW w:w="1235" w:type="pct"/>
            <w:vMerge w:val="restart"/>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Giá trị tài sản Có nội bảng tương ứng của các cam kết ngoại bảng Hợp nhất được xác định theo mức độ rủi ro</w:t>
            </w:r>
          </w:p>
        </w:tc>
      </w:tr>
      <w:tr w:rsidR="001B1435" w:rsidRPr="0077319B" w:rsidTr="008228E8">
        <w:trPr>
          <w:trHeight w:val="397"/>
        </w:trPr>
        <w:tc>
          <w:tcPr>
            <w:tcW w:w="715"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1014"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727"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655"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654"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1235" w:type="pct"/>
            <w:vMerge/>
            <w:vAlign w:val="center"/>
            <w:hideMark/>
          </w:tcPr>
          <w:p w:rsidR="00D90807" w:rsidRPr="0077319B" w:rsidRDefault="00D90807" w:rsidP="008228E8">
            <w:pPr>
              <w:rPr>
                <w:rFonts w:ascii="Times New Roman" w:hAnsi="Times New Roman" w:cs="Times New Roman"/>
                <w:b/>
                <w:bCs/>
                <w:color w:val="000000" w:themeColor="text1"/>
                <w:sz w:val="24"/>
                <w:szCs w:val="24"/>
              </w:rPr>
            </w:pPr>
          </w:p>
        </w:tc>
      </w:tr>
      <w:tr w:rsidR="001B1435" w:rsidRPr="0077319B" w:rsidTr="008228E8">
        <w:trPr>
          <w:trHeight w:val="397"/>
        </w:trPr>
        <w:tc>
          <w:tcPr>
            <w:tcW w:w="715" w:type="pct"/>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(1)</w:t>
            </w:r>
          </w:p>
        </w:tc>
        <w:tc>
          <w:tcPr>
            <w:tcW w:w="1014" w:type="pct"/>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(2)</w:t>
            </w:r>
          </w:p>
        </w:tc>
        <w:tc>
          <w:tcPr>
            <w:tcW w:w="727" w:type="pct"/>
            <w:shd w:val="clear" w:color="000000" w:fill="FFFFFF"/>
            <w:vAlign w:val="center"/>
            <w:hideMark/>
          </w:tcPr>
          <w:p w:rsidR="00D90807"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(3)</w:t>
            </w:r>
          </w:p>
          <w:p w:rsidR="009514D0" w:rsidRPr="004E2308" w:rsidRDefault="009514D0" w:rsidP="008228E8">
            <w:pPr>
              <w:jc w:val="center"/>
              <w:rPr>
                <w:rFonts w:ascii="Times New Roman" w:hAnsi="Times New Roman" w:cs="Times New Roman"/>
                <w:b/>
                <w:bCs/>
                <w:i/>
                <w:color w:val="000000" w:themeColor="text1"/>
                <w:sz w:val="24"/>
                <w:szCs w:val="24"/>
              </w:rPr>
            </w:pPr>
            <w:r w:rsidRPr="004E2308">
              <w:rPr>
                <w:rFonts w:ascii="Times New Roman" w:hAnsi="Times New Roman" w:cs="Times New Roman"/>
                <w:b/>
                <w:bCs/>
                <w:i/>
                <w:color w:val="FF0000"/>
                <w:sz w:val="24"/>
                <w:szCs w:val="24"/>
                <w:highlight w:val="yellow"/>
              </w:rPr>
              <w:t>N(16,1)</w:t>
            </w:r>
          </w:p>
        </w:tc>
        <w:tc>
          <w:tcPr>
            <w:tcW w:w="655" w:type="pct"/>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(4) </w:t>
            </w:r>
          </w:p>
        </w:tc>
        <w:tc>
          <w:tcPr>
            <w:tcW w:w="654" w:type="pct"/>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(5)</w:t>
            </w:r>
          </w:p>
        </w:tc>
        <w:tc>
          <w:tcPr>
            <w:tcW w:w="1235" w:type="pct"/>
            <w:shd w:val="clear" w:color="000000" w:fill="FFFFFF"/>
            <w:vAlign w:val="center"/>
            <w:hideMark/>
          </w:tcPr>
          <w:p w:rsidR="00D90807"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(6)</w:t>
            </w:r>
          </w:p>
          <w:p w:rsidR="009514D0" w:rsidRPr="004E2308" w:rsidRDefault="009514D0" w:rsidP="008228E8">
            <w:pPr>
              <w:jc w:val="center"/>
              <w:rPr>
                <w:rFonts w:ascii="Times New Roman" w:hAnsi="Times New Roman" w:cs="Times New Roman"/>
                <w:b/>
                <w:bCs/>
                <w:i/>
                <w:color w:val="000000" w:themeColor="text1"/>
                <w:sz w:val="24"/>
                <w:szCs w:val="24"/>
              </w:rPr>
            </w:pPr>
            <w:r w:rsidRPr="004E2308">
              <w:rPr>
                <w:rFonts w:ascii="Times New Roman" w:hAnsi="Times New Roman" w:cs="Times New Roman"/>
                <w:b/>
                <w:bCs/>
                <w:i/>
                <w:color w:val="FF0000"/>
                <w:sz w:val="24"/>
                <w:szCs w:val="24"/>
                <w:highlight w:val="yellow"/>
              </w:rPr>
              <w:t>N(16,1)</w:t>
            </w: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lastRenderedPageBreak/>
              <w:t> </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cam kết ngoại bảng</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r w:rsidRPr="0077319B">
              <w:rPr>
                <w:rFonts w:ascii="Times New Roman" w:hAnsi="Times New Roman" w:cs="Times New Roman"/>
                <w:color w:val="000000" w:themeColor="text1"/>
                <w:sz w:val="24"/>
                <w:szCs w:val="24"/>
              </w:rPr>
              <w:t>3</w:t>
            </w:r>
            <w:r w:rsidRPr="0077319B">
              <w:rPr>
                <w:rFonts w:ascii="Times New Roman" w:hAnsi="Times New Roman" w:cs="Times New Roman"/>
                <w:color w:val="000000" w:themeColor="text1"/>
                <w:sz w:val="24"/>
                <w:szCs w:val="24"/>
                <w:lang w:val="vi-VN"/>
              </w:rPr>
              <w:t>)</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hợp đồng giao dịch lãi suất theo quy định của pháp luật có kỳ hạn ban đầu dưới 1 năm</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0,5%</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34</w:t>
            </w:r>
            <w:r w:rsidRPr="0077319B">
              <w:rPr>
                <w:rFonts w:ascii="Times New Roman" w:hAnsi="Times New Roman" w:cs="Times New Roman"/>
                <w:color w:val="000000" w:themeColor="text1"/>
                <w:sz w:val="24"/>
                <w:szCs w:val="24"/>
                <w:lang w:val="vi-VN"/>
              </w:rPr>
              <w:t>)</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hợp đồng giao dịch lãi suất theo quy định của pháp luật có kỳ hạn ban đầu từ 1 năm đến dưới 2 năm</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35</w:t>
            </w:r>
            <w:r w:rsidRPr="0077319B">
              <w:rPr>
                <w:rFonts w:ascii="Times New Roman" w:hAnsi="Times New Roman" w:cs="Times New Roman"/>
                <w:color w:val="000000" w:themeColor="text1"/>
                <w:sz w:val="24"/>
                <w:szCs w:val="24"/>
                <w:lang w:val="vi-VN"/>
              </w:rPr>
              <w:t>)</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hợp đồng giao dịch lãi suất theo quy định của pháp luật có kỳ hạn ban đầu từ 2 năm trở lên (cộng thêm (+) 1,0% cho mỗi năm kể từ năm thứ 3)</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36</w:t>
            </w:r>
            <w:r w:rsidRPr="0077319B">
              <w:rPr>
                <w:rFonts w:ascii="Times New Roman" w:hAnsi="Times New Roman" w:cs="Times New Roman"/>
                <w:color w:val="000000" w:themeColor="text1"/>
                <w:sz w:val="24"/>
                <w:szCs w:val="24"/>
                <w:lang w:val="vi-VN"/>
              </w:rPr>
              <w:t>)</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Hợp đồng giao dịch ngoại tệ có kỳ hạn ban đầu dưới 1 năm</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37</w:t>
            </w:r>
            <w:r w:rsidRPr="0077319B">
              <w:rPr>
                <w:rFonts w:ascii="Times New Roman" w:hAnsi="Times New Roman" w:cs="Times New Roman"/>
                <w:color w:val="000000" w:themeColor="text1"/>
                <w:sz w:val="24"/>
                <w:szCs w:val="24"/>
                <w:lang w:val="vi-VN"/>
              </w:rPr>
              <w:t>)</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Hợp đồng giao dịch ngoại tệ có kỳ hạn ban đầu từ 1 năm đến dưới 2 năm</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(38)</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Hợp đồng giao dịch ngoại tệ có kỳ hạn ban đầu từ 2 năm trở lên (cộng thêm (+) 3,0% cho mỗi năm kể từ năm thứ 3)</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39</w:t>
            </w:r>
            <w:r w:rsidRPr="0077319B">
              <w:rPr>
                <w:rFonts w:ascii="Times New Roman" w:hAnsi="Times New Roman" w:cs="Times New Roman"/>
                <w:color w:val="000000" w:themeColor="text1"/>
                <w:sz w:val="24"/>
                <w:szCs w:val="24"/>
                <w:lang w:val="vi-VN"/>
              </w:rPr>
              <w:t>)</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Cam kết ngoại bảng (bao gồm cả hạn mức tín dụng chưa sử dụng, hạn mức tín </w:t>
            </w:r>
            <w:r w:rsidRPr="0077319B">
              <w:rPr>
                <w:rFonts w:ascii="Times New Roman" w:hAnsi="Times New Roman" w:cs="Times New Roman"/>
                <w:color w:val="000000" w:themeColor="text1"/>
                <w:sz w:val="24"/>
                <w:szCs w:val="24"/>
                <w:lang w:val="vi-VN"/>
              </w:rPr>
              <w:lastRenderedPageBreak/>
              <w:t>dụng thấu chi) mà tổ chức tín dụng phi ngân hàng có quyền hủy ngang hoặc tự động hủy ngang khi khách hàng vi phạm điều kiện hủy ngang hoặc suy giảm khả năng thực hiện nghĩa vụ</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w:t>
            </w:r>
            <w:r w:rsidRPr="0077319B">
              <w:rPr>
                <w:rFonts w:ascii="Times New Roman" w:hAnsi="Times New Roman" w:cs="Times New Roman"/>
                <w:color w:val="000000" w:themeColor="text1"/>
                <w:sz w:val="24"/>
                <w:szCs w:val="24"/>
              </w:rPr>
              <w:t>40</w:t>
            </w:r>
            <w:r w:rsidRPr="0077319B">
              <w:rPr>
                <w:rFonts w:ascii="Times New Roman" w:hAnsi="Times New Roman" w:cs="Times New Roman"/>
                <w:color w:val="000000" w:themeColor="text1"/>
                <w:sz w:val="24"/>
                <w:szCs w:val="24"/>
                <w:lang w:val="vi-VN"/>
              </w:rPr>
              <w:t>)</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Hạn mức tín dụng chưa sử dụng của thẻ tín dụng</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color w:val="000000" w:themeColor="text1"/>
                <w:sz w:val="24"/>
                <w:szCs w:val="24"/>
              </w:rPr>
              <w:t>41</w:t>
            </w:r>
            <w:r w:rsidRPr="0077319B">
              <w:rPr>
                <w:rFonts w:ascii="Times New Roman" w:hAnsi="Times New Roman" w:cs="Times New Roman"/>
                <w:color w:val="000000" w:themeColor="text1"/>
                <w:sz w:val="24"/>
                <w:szCs w:val="24"/>
                <w:lang w:val="vi-VN"/>
              </w:rPr>
              <w:t>)</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Nợ tiềm tàng dựa trên hoạt động cụ thể (ví dụ: bảo lãnh thực hiện hợp đồng, bảo lãnh dự thầu)</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50%</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(42)</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Bảo lãnh phát hành chứng khoán, giấy tờ có giá</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50%</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(43)</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cam kết ngoại bảng tương đương khoản cho vay (ví dụ: cam kết cho vay không hủy ngang là cam kết cho vay không thể hủy bỏ hoặc thay đổi dưới bất kỳ hình thức nào đối với những cam kết đã được thiết lập, trừ trường hợp phải hủy bỏ hoặc thay đổi theo quy định của pháp luật; các khoản bảo lãnh, hạn mức tín dụng chưa giải ngân không hủy ngang, bảo lãnh vay vốn, ...)</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lastRenderedPageBreak/>
              <w:t>(44)</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Nghĩa vụ thanh toán của tổ chức tín dụng phi ngân hàng trong giao dịch bán giấy tờ có giá có bảo lưu quyền truy đòi khi bên phát hành không thực hiện cam kết</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(45)</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hợp đồng kỳ hạn về tài sản, tiền gửi và các chứng khoán trả trước một phần mà tổ chức tín dụng phi ngân hàng cam kết thực hiện</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1B1435" w:rsidRPr="0077319B" w:rsidTr="008228E8">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rPr>
              <w:t>(46)</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Các cam kết ngoại bảng còn lại khác, ngoài các cam kết ngoại bảng được xác định hệ số chuyển đổi vào nhóm </w:t>
            </w:r>
            <w:r w:rsidRPr="0077319B">
              <w:rPr>
                <w:rFonts w:ascii="Times New Roman" w:hAnsi="Times New Roman" w:cs="Times New Roman"/>
                <w:color w:val="000000" w:themeColor="text1"/>
                <w:sz w:val="24"/>
                <w:szCs w:val="24"/>
              </w:rPr>
              <w:t xml:space="preserve">0,5%, 1%, </w:t>
            </w:r>
            <w:r w:rsidRPr="0077319B">
              <w:rPr>
                <w:rFonts w:ascii="Times New Roman" w:hAnsi="Times New Roman" w:cs="Times New Roman"/>
                <w:color w:val="000000" w:themeColor="text1"/>
                <w:sz w:val="24"/>
                <w:szCs w:val="24"/>
                <w:lang w:val="vi-VN"/>
              </w:rPr>
              <w:t>2%, 5%, 10%, 50%, 100%</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r w:rsidR="00A52317" w:rsidRPr="0077319B" w:rsidTr="00CA693F">
        <w:trPr>
          <w:trHeight w:val="397"/>
        </w:trPr>
        <w:tc>
          <w:tcPr>
            <w:tcW w:w="715"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(B)</w:t>
            </w:r>
          </w:p>
        </w:tc>
        <w:tc>
          <w:tcPr>
            <w:tcW w:w="1014" w:type="pct"/>
            <w:shd w:val="clear" w:color="000000" w:fill="FFFFFF"/>
            <w:vAlign w:val="center"/>
          </w:tcPr>
          <w:p w:rsidR="00CA693F" w:rsidRPr="0077319B" w:rsidRDefault="00CA693F" w:rsidP="00CA693F">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Tổng giá trị nội bảng tương ứng của các cam kết ngoại bảng xác định theo mức độ rủi ro</w:t>
            </w:r>
          </w:p>
        </w:tc>
        <w:tc>
          <w:tcPr>
            <w:tcW w:w="727"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c>
          <w:tcPr>
            <w:tcW w:w="655" w:type="pct"/>
            <w:shd w:val="clear" w:color="auto" w:fill="808080" w:themeFill="background1" w:themeFillShade="80"/>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654" w:type="pct"/>
            <w:shd w:val="clear" w:color="000000" w:fill="FFFFFF"/>
            <w:vAlign w:val="center"/>
          </w:tcPr>
          <w:p w:rsidR="00CA693F" w:rsidRPr="0077319B" w:rsidRDefault="00CA693F" w:rsidP="00CA693F">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1235" w:type="pct"/>
            <w:shd w:val="clear" w:color="000000" w:fill="FFFFFF"/>
            <w:vAlign w:val="center"/>
          </w:tcPr>
          <w:p w:rsidR="00CA693F" w:rsidRPr="0077319B" w:rsidRDefault="00CA693F" w:rsidP="00CA693F">
            <w:pPr>
              <w:rPr>
                <w:rFonts w:ascii="Times New Roman" w:hAnsi="Times New Roman" w:cs="Times New Roman"/>
                <w:color w:val="000000" w:themeColor="text1"/>
                <w:sz w:val="24"/>
                <w:szCs w:val="24"/>
              </w:rPr>
            </w:pPr>
          </w:p>
        </w:tc>
      </w:tr>
    </w:tbl>
    <w:p w:rsidR="00D90807" w:rsidRPr="0077319B" w:rsidRDefault="00D90807" w:rsidP="00D90807">
      <w:pPr>
        <w:keepNext/>
        <w:widowControl w:val="0"/>
        <w:tabs>
          <w:tab w:val="left" w:pos="586"/>
          <w:tab w:val="left" w:pos="4278"/>
          <w:tab w:val="left" w:pos="5726"/>
          <w:tab w:val="left" w:pos="6875"/>
          <w:tab w:val="left" w:pos="7897"/>
        </w:tabs>
        <w:spacing w:before="60" w:after="60" w:line="240" w:lineRule="atLeast"/>
        <w:jc w:val="both"/>
        <w:rPr>
          <w:rFonts w:ascii="Times New Roman" w:hAnsi="Times New Roman" w:cs="Times New Roman"/>
          <w:b/>
          <w:bCs/>
          <w:i/>
          <w:color w:val="000000" w:themeColor="text1"/>
          <w:sz w:val="24"/>
          <w:szCs w:val="24"/>
        </w:rPr>
      </w:pPr>
    </w:p>
    <w:p w:rsidR="0074597B" w:rsidRPr="0077319B" w:rsidRDefault="0074597B" w:rsidP="0074597B">
      <w:pPr>
        <w:spacing w:before="60" w:after="60" w:line="240" w:lineRule="atLeast"/>
        <w:jc w:val="both"/>
        <w:rPr>
          <w:rFonts w:ascii="Times New Roman" w:hAnsi="Times New Roman" w:cs="Times New Roman"/>
          <w:color w:val="000000" w:themeColor="text1"/>
          <w:sz w:val="24"/>
          <w:szCs w:val="24"/>
        </w:rPr>
      </w:pPr>
      <w:r w:rsidRPr="0077319B">
        <w:rPr>
          <w:rFonts w:ascii="Times New Roman" w:hAnsi="Times New Roman" w:cs="Times New Roman"/>
          <w:b/>
          <w:bCs/>
          <w:i/>
          <w:color w:val="000000" w:themeColor="text1"/>
          <w:sz w:val="24"/>
          <w:szCs w:val="24"/>
        </w:rPr>
        <w:t xml:space="preserve">1. Đối tượng áp dụng: </w:t>
      </w:r>
      <w:r w:rsidRPr="0077319B">
        <w:rPr>
          <w:rFonts w:ascii="Times New Roman" w:hAnsi="Times New Roman" w:cs="Times New Roman"/>
          <w:bCs/>
          <w:iCs/>
          <w:color w:val="000000" w:themeColor="text1"/>
          <w:sz w:val="24"/>
          <w:szCs w:val="24"/>
        </w:rPr>
        <w:t xml:space="preserve">Các </w:t>
      </w:r>
      <w:r w:rsidR="0081561B">
        <w:rPr>
          <w:rFonts w:ascii="Times New Roman" w:hAnsi="Times New Roman" w:cs="Times New Roman"/>
          <w:bCs/>
          <w:iCs/>
          <w:color w:val="000000" w:themeColor="text1"/>
          <w:sz w:val="24"/>
          <w:szCs w:val="24"/>
        </w:rPr>
        <w:t>tổ chức tín dụng phi ngân hàng</w:t>
      </w:r>
    </w:p>
    <w:p w:rsidR="0074597B" w:rsidRDefault="0074597B" w:rsidP="0074597B">
      <w:pPr>
        <w:spacing w:before="60" w:after="60" w:line="240" w:lineRule="atLeast"/>
        <w:jc w:val="both"/>
        <w:rPr>
          <w:rFonts w:ascii="Times New Roman" w:hAnsi="Times New Roman" w:cs="Times New Roman"/>
          <w:bCs/>
          <w:iCs/>
          <w:color w:val="000000" w:themeColor="text1"/>
          <w:sz w:val="24"/>
          <w:szCs w:val="24"/>
        </w:rPr>
      </w:pPr>
      <w:r w:rsidRPr="0077319B">
        <w:rPr>
          <w:rFonts w:ascii="Times New Roman" w:eastAsia="Calibri" w:hAnsi="Times New Roman" w:cs="Times New Roman"/>
          <w:b/>
          <w:i/>
          <w:color w:val="000000" w:themeColor="text1"/>
          <w:sz w:val="24"/>
          <w:szCs w:val="24"/>
        </w:rPr>
        <w:t xml:space="preserve">2. Yêu cầu số liệu báo cáo: </w:t>
      </w:r>
      <w:r w:rsidRPr="0077319B">
        <w:rPr>
          <w:rFonts w:ascii="Times New Roman" w:eastAsia="Calibri" w:hAnsi="Times New Roman" w:cs="Times New Roman"/>
          <w:color w:val="000000" w:themeColor="text1"/>
          <w:sz w:val="24"/>
          <w:szCs w:val="24"/>
        </w:rPr>
        <w:t xml:space="preserve">Trụ sở chính </w:t>
      </w:r>
      <w:r w:rsidR="0081561B">
        <w:rPr>
          <w:rFonts w:ascii="Times New Roman" w:hAnsi="Times New Roman" w:cs="Times New Roman"/>
          <w:bCs/>
          <w:iCs/>
          <w:color w:val="000000" w:themeColor="text1"/>
          <w:sz w:val="24"/>
          <w:szCs w:val="24"/>
        </w:rPr>
        <w:t>tổ chức tín dụng phi ngân hàng</w:t>
      </w:r>
      <w:r w:rsidR="0081561B" w:rsidRPr="0077319B">
        <w:rPr>
          <w:rFonts w:ascii="Times New Roman" w:hAnsi="Times New Roman" w:cs="Times New Roman"/>
          <w:bCs/>
          <w:iCs/>
          <w:color w:val="000000" w:themeColor="text1"/>
          <w:sz w:val="24"/>
          <w:szCs w:val="24"/>
        </w:rPr>
        <w:t xml:space="preserve"> </w:t>
      </w:r>
      <w:r w:rsidRPr="0077319B">
        <w:rPr>
          <w:rFonts w:ascii="Times New Roman" w:hAnsi="Times New Roman" w:cs="Times New Roman"/>
          <w:bCs/>
          <w:iCs/>
          <w:color w:val="000000" w:themeColor="text1"/>
          <w:sz w:val="24"/>
          <w:szCs w:val="24"/>
        </w:rPr>
        <w:t>tổng hợp số liệu toàn hệ thống gửi NHNN thông qua Cục Công nghệ thông tin.</w:t>
      </w:r>
    </w:p>
    <w:p w:rsidR="00C02AF7" w:rsidRPr="0077319B" w:rsidRDefault="00C02AF7" w:rsidP="0074597B">
      <w:pPr>
        <w:spacing w:before="60" w:after="60" w:line="240" w:lineRule="atLeast"/>
        <w:jc w:val="both"/>
        <w:rPr>
          <w:rFonts w:ascii="Times New Roman" w:hAnsi="Times New Roman" w:cs="Times New Roman"/>
          <w:bCs/>
          <w:iCs/>
          <w:color w:val="000000" w:themeColor="text1"/>
          <w:sz w:val="24"/>
          <w:szCs w:val="24"/>
        </w:rPr>
      </w:pPr>
      <w:r w:rsidRPr="0077319B">
        <w:rPr>
          <w:rFonts w:ascii="Times New Roman" w:hAnsi="Times New Roman" w:cs="Times New Roman"/>
          <w:b/>
          <w:bCs/>
          <w:i/>
          <w:iCs/>
          <w:color w:val="000000" w:themeColor="text1"/>
          <w:sz w:val="24"/>
          <w:szCs w:val="24"/>
          <w:lang w:eastAsia="vi-VN"/>
        </w:rPr>
        <w:t>3. Thời hạn gửi báo cáo</w:t>
      </w:r>
      <w:r w:rsidRPr="0077319B">
        <w:rPr>
          <w:rFonts w:ascii="Times New Roman" w:hAnsi="Times New Roman" w:cs="Times New Roman"/>
          <w:b/>
          <w:bCs/>
          <w:color w:val="000000" w:themeColor="text1"/>
          <w:sz w:val="24"/>
          <w:szCs w:val="24"/>
          <w:lang w:eastAsia="vi-VN"/>
        </w:rPr>
        <w:t xml:space="preserve">: </w:t>
      </w:r>
      <w:r w:rsidRPr="00F63BCA">
        <w:rPr>
          <w:rFonts w:ascii="Times New Roman" w:hAnsi="Times New Roman" w:cs="Times New Roman"/>
          <w:color w:val="000000" w:themeColor="text1"/>
          <w:sz w:val="24"/>
          <w:szCs w:val="24"/>
        </w:rPr>
        <w:t>Chậm nhất ngày 1</w:t>
      </w:r>
      <w:r>
        <w:rPr>
          <w:rFonts w:ascii="Times New Roman" w:hAnsi="Times New Roman" w:cs="Times New Roman"/>
          <w:color w:val="000000" w:themeColor="text1"/>
          <w:sz w:val="24"/>
          <w:szCs w:val="24"/>
        </w:rPr>
        <w:t>8</w:t>
      </w:r>
      <w:r w:rsidRPr="00F63BCA">
        <w:rPr>
          <w:rFonts w:ascii="Times New Roman" w:hAnsi="Times New Roman" w:cs="Times New Roman"/>
          <w:color w:val="000000" w:themeColor="text1"/>
          <w:sz w:val="24"/>
          <w:szCs w:val="24"/>
        </w:rPr>
        <w:t xml:space="preserve"> của tháng </w:t>
      </w:r>
      <w:r>
        <w:rPr>
          <w:rFonts w:ascii="Times New Roman" w:hAnsi="Times New Roman" w:cs="Times New Roman"/>
          <w:color w:val="000000" w:themeColor="text1"/>
          <w:sz w:val="24"/>
          <w:szCs w:val="24"/>
        </w:rPr>
        <w:t xml:space="preserve">đầu quý </w:t>
      </w:r>
      <w:r w:rsidRPr="00F63BCA">
        <w:rPr>
          <w:rFonts w:ascii="Times New Roman" w:hAnsi="Times New Roman" w:cs="Times New Roman"/>
          <w:color w:val="000000" w:themeColor="text1"/>
          <w:sz w:val="24"/>
          <w:szCs w:val="24"/>
        </w:rPr>
        <w:t xml:space="preserve">tiếp </w:t>
      </w:r>
      <w:proofErr w:type="gramStart"/>
      <w:r w:rsidRPr="00F63BCA">
        <w:rPr>
          <w:rFonts w:ascii="Times New Roman" w:hAnsi="Times New Roman" w:cs="Times New Roman"/>
          <w:color w:val="000000" w:themeColor="text1"/>
          <w:sz w:val="24"/>
          <w:szCs w:val="24"/>
        </w:rPr>
        <w:t>theo</w:t>
      </w:r>
      <w:proofErr w:type="gramEnd"/>
      <w:r w:rsidRPr="00F63BCA">
        <w:rPr>
          <w:rFonts w:ascii="Times New Roman" w:hAnsi="Times New Roman" w:cs="Times New Roman"/>
          <w:color w:val="000000" w:themeColor="text1"/>
          <w:sz w:val="24"/>
          <w:szCs w:val="24"/>
        </w:rPr>
        <w:t xml:space="preserve"> ngay sau </w:t>
      </w:r>
      <w:r>
        <w:rPr>
          <w:rFonts w:ascii="Times New Roman" w:hAnsi="Times New Roman" w:cs="Times New Roman"/>
          <w:color w:val="000000" w:themeColor="text1"/>
          <w:sz w:val="24"/>
          <w:szCs w:val="24"/>
        </w:rPr>
        <w:t>kỳ</w:t>
      </w:r>
      <w:r w:rsidRPr="00F63BCA">
        <w:rPr>
          <w:rFonts w:ascii="Times New Roman" w:hAnsi="Times New Roman" w:cs="Times New Roman"/>
          <w:color w:val="000000" w:themeColor="text1"/>
          <w:sz w:val="24"/>
          <w:szCs w:val="24"/>
        </w:rPr>
        <w:t xml:space="preserve"> báo cáo</w:t>
      </w:r>
    </w:p>
    <w:p w:rsidR="0074597B" w:rsidRPr="0077319B" w:rsidRDefault="00C02AF7" w:rsidP="0074597B">
      <w:pPr>
        <w:spacing w:before="60" w:after="60" w:line="240" w:lineRule="atLeast"/>
        <w:jc w:val="both"/>
        <w:rPr>
          <w:rFonts w:ascii="Times New Roman" w:hAnsi="Times New Roman" w:cs="Times New Roman"/>
          <w:bCs/>
          <w:color w:val="000000" w:themeColor="text1"/>
          <w:sz w:val="24"/>
          <w:szCs w:val="24"/>
        </w:rPr>
      </w:pPr>
      <w:r>
        <w:rPr>
          <w:rFonts w:ascii="Times New Roman" w:hAnsi="Times New Roman" w:cs="Times New Roman"/>
          <w:b/>
          <w:bCs/>
          <w:i/>
          <w:color w:val="000000" w:themeColor="text1"/>
          <w:sz w:val="24"/>
          <w:szCs w:val="24"/>
        </w:rPr>
        <w:t>4</w:t>
      </w:r>
      <w:r w:rsidR="0074597B" w:rsidRPr="0077319B">
        <w:rPr>
          <w:rFonts w:ascii="Times New Roman" w:hAnsi="Times New Roman" w:cs="Times New Roman"/>
          <w:b/>
          <w:bCs/>
          <w:i/>
          <w:color w:val="000000" w:themeColor="text1"/>
          <w:sz w:val="24"/>
          <w:szCs w:val="24"/>
        </w:rPr>
        <w:t>. Đơn vị nhận và duyệt báo cáo:</w:t>
      </w:r>
      <w:r w:rsidR="0074597B" w:rsidRPr="0077319B">
        <w:rPr>
          <w:rFonts w:ascii="Times New Roman" w:hAnsi="Times New Roman" w:cs="Times New Roman"/>
          <w:bCs/>
          <w:color w:val="000000" w:themeColor="text1"/>
          <w:sz w:val="24"/>
          <w:szCs w:val="24"/>
        </w:rPr>
        <w:t xml:space="preserve"> Cơ quan Thanh tra, giám sát ngân hàng.</w:t>
      </w:r>
    </w:p>
    <w:p w:rsidR="0074597B" w:rsidRPr="0077319B" w:rsidRDefault="00C02AF7" w:rsidP="0074597B">
      <w:pPr>
        <w:spacing w:before="60" w:after="60" w:line="240" w:lineRule="atLeast"/>
        <w:jc w:val="both"/>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5</w:t>
      </w:r>
      <w:r w:rsidR="0074597B" w:rsidRPr="0077319B">
        <w:rPr>
          <w:rFonts w:ascii="Times New Roman" w:hAnsi="Times New Roman" w:cs="Times New Roman"/>
          <w:b/>
          <w:bCs/>
          <w:i/>
          <w:color w:val="000000" w:themeColor="text1"/>
          <w:sz w:val="24"/>
          <w:szCs w:val="24"/>
        </w:rPr>
        <w:t>. Hướng dẫn lập báo cáo:</w:t>
      </w:r>
    </w:p>
    <w:p w:rsidR="0074597B" w:rsidRPr="0077319B" w:rsidRDefault="0074597B" w:rsidP="0074597B">
      <w:pPr>
        <w:spacing w:before="60" w:after="60" w:line="240" w:lineRule="atLeast"/>
        <w:jc w:val="both"/>
        <w:rPr>
          <w:rFonts w:ascii="Times New Roman" w:hAnsi="Times New Roman" w:cs="Times New Roman"/>
          <w:bCs/>
          <w:color w:val="000000" w:themeColor="text1"/>
          <w:sz w:val="24"/>
          <w:szCs w:val="24"/>
        </w:rPr>
      </w:pPr>
      <w:r w:rsidRPr="0077319B">
        <w:rPr>
          <w:rFonts w:ascii="Times New Roman" w:hAnsi="Times New Roman" w:cs="Times New Roman"/>
          <w:bCs/>
          <w:iCs/>
          <w:color w:val="000000" w:themeColor="text1"/>
          <w:sz w:val="24"/>
          <w:szCs w:val="24"/>
        </w:rPr>
        <w:t xml:space="preserve">- </w:t>
      </w:r>
      <w:r w:rsidR="0081561B">
        <w:rPr>
          <w:rFonts w:ascii="Times New Roman" w:hAnsi="Times New Roman" w:cs="Times New Roman"/>
          <w:bCs/>
          <w:iCs/>
          <w:color w:val="000000" w:themeColor="text1"/>
          <w:sz w:val="24"/>
          <w:szCs w:val="24"/>
        </w:rPr>
        <w:t>Tổ chức tín dụng phi ngân hàng</w:t>
      </w:r>
      <w:r w:rsidR="0081561B" w:rsidRPr="0077319B">
        <w:rPr>
          <w:rFonts w:ascii="Times New Roman" w:hAnsi="Times New Roman" w:cs="Times New Roman"/>
          <w:bCs/>
          <w:color w:val="000000" w:themeColor="text1"/>
          <w:sz w:val="24"/>
          <w:szCs w:val="24"/>
        </w:rPr>
        <w:t xml:space="preserve"> </w:t>
      </w:r>
      <w:r w:rsidRPr="0077319B">
        <w:rPr>
          <w:rFonts w:ascii="Times New Roman" w:hAnsi="Times New Roman" w:cs="Times New Roman"/>
          <w:bCs/>
          <w:color w:val="000000" w:themeColor="text1"/>
          <w:sz w:val="24"/>
          <w:szCs w:val="24"/>
        </w:rPr>
        <w:t xml:space="preserve">thực hiện </w:t>
      </w:r>
      <w:proofErr w:type="gramStart"/>
      <w:r w:rsidRPr="0077319B">
        <w:rPr>
          <w:rFonts w:ascii="Times New Roman" w:hAnsi="Times New Roman" w:cs="Times New Roman"/>
          <w:bCs/>
          <w:color w:val="000000" w:themeColor="text1"/>
          <w:sz w:val="24"/>
          <w:szCs w:val="24"/>
        </w:rPr>
        <w:t>theo</w:t>
      </w:r>
      <w:proofErr w:type="gramEnd"/>
      <w:r w:rsidRPr="0077319B">
        <w:rPr>
          <w:rFonts w:ascii="Times New Roman" w:hAnsi="Times New Roman" w:cs="Times New Roman"/>
          <w:bCs/>
          <w:color w:val="000000" w:themeColor="text1"/>
          <w:sz w:val="24"/>
          <w:szCs w:val="24"/>
        </w:rPr>
        <w:t xml:space="preserve"> quy định hiện hành về các giới hạn, tỷ lệ bảo đảm an toàn trong hoạt động của tổ chức tín dụng.</w:t>
      </w:r>
    </w:p>
    <w:p w:rsidR="00D90807" w:rsidRPr="0077319B" w:rsidRDefault="00D90807" w:rsidP="00D90807">
      <w:pPr>
        <w:spacing w:before="60" w:after="60" w:line="240" w:lineRule="atLeast"/>
        <w:jc w:val="both"/>
        <w:rPr>
          <w:rFonts w:ascii="Times New Roman" w:hAnsi="Times New Roman" w:cs="Times New Roman"/>
          <w:bCs/>
          <w:color w:val="000000" w:themeColor="text1"/>
          <w:sz w:val="24"/>
          <w:szCs w:val="24"/>
          <w:lang w:eastAsia="en-AU"/>
        </w:rPr>
      </w:pPr>
      <w:r w:rsidRPr="0077319B">
        <w:rPr>
          <w:rFonts w:ascii="Times New Roman" w:hAnsi="Times New Roman" w:cs="Times New Roman"/>
          <w:bCs/>
          <w:color w:val="000000" w:themeColor="text1"/>
          <w:sz w:val="24"/>
          <w:szCs w:val="24"/>
          <w:lang w:eastAsia="en-AU"/>
        </w:rPr>
        <w:lastRenderedPageBreak/>
        <w:t xml:space="preserve">- Hệ số chuyển đổi, hệ số rủi ro của từng chỉ tiêu được thực hiện </w:t>
      </w:r>
      <w:proofErr w:type="gramStart"/>
      <w:r w:rsidRPr="0077319B">
        <w:rPr>
          <w:rFonts w:ascii="Times New Roman" w:hAnsi="Times New Roman" w:cs="Times New Roman"/>
          <w:bCs/>
          <w:color w:val="000000" w:themeColor="text1"/>
          <w:sz w:val="24"/>
          <w:szCs w:val="24"/>
          <w:lang w:eastAsia="en-AU"/>
        </w:rPr>
        <w:t>theo</w:t>
      </w:r>
      <w:proofErr w:type="gramEnd"/>
      <w:r w:rsidRPr="0077319B">
        <w:rPr>
          <w:rFonts w:ascii="Times New Roman" w:hAnsi="Times New Roman" w:cs="Times New Roman"/>
          <w:bCs/>
          <w:color w:val="000000" w:themeColor="text1"/>
          <w:sz w:val="24"/>
          <w:szCs w:val="24"/>
          <w:lang w:eastAsia="en-AU"/>
        </w:rPr>
        <w:t xml:space="preserve"> quy định hiện hành về các giới hạn, tỷ lệ bảo đảm an toàn trong hoạt động của tổ chức tín dụng.</w:t>
      </w:r>
    </w:p>
    <w:p w:rsidR="00D90807" w:rsidRPr="0077319B" w:rsidRDefault="00D90807" w:rsidP="00D90807">
      <w:pPr>
        <w:rPr>
          <w:rFonts w:ascii="Times New Roman" w:hAnsi="Times New Roman" w:cs="Times New Roman"/>
          <w:bCs/>
          <w:color w:val="000000" w:themeColor="text1"/>
          <w:sz w:val="24"/>
          <w:szCs w:val="24"/>
          <w:lang w:eastAsia="en-AU"/>
        </w:rPr>
      </w:pPr>
      <w:r w:rsidRPr="0077319B">
        <w:rPr>
          <w:rFonts w:ascii="Times New Roman" w:hAnsi="Times New Roman" w:cs="Times New Roman"/>
          <w:bCs/>
          <w:color w:val="000000" w:themeColor="text1"/>
          <w:sz w:val="24"/>
          <w:szCs w:val="24"/>
          <w:lang w:eastAsia="en-AU"/>
        </w:rPr>
        <w:br w:type="page"/>
      </w:r>
    </w:p>
    <w:tbl>
      <w:tblPr>
        <w:tblW w:w="5000" w:type="pct"/>
        <w:tblLook w:val="04A0" w:firstRow="1" w:lastRow="0" w:firstColumn="1" w:lastColumn="0" w:noHBand="0" w:noVBand="1"/>
      </w:tblPr>
      <w:tblGrid>
        <w:gridCol w:w="1217"/>
        <w:gridCol w:w="6923"/>
        <w:gridCol w:w="6416"/>
      </w:tblGrid>
      <w:tr w:rsidR="001B1435" w:rsidRPr="0077319B" w:rsidTr="008228E8">
        <w:trPr>
          <w:trHeight w:val="315"/>
        </w:trPr>
        <w:tc>
          <w:tcPr>
            <w:tcW w:w="2796" w:type="pct"/>
            <w:gridSpan w:val="2"/>
            <w:tcBorders>
              <w:top w:val="nil"/>
              <w:left w:val="nil"/>
              <w:bottom w:val="nil"/>
              <w:right w:val="nil"/>
            </w:tcBorders>
            <w:shd w:val="clear" w:color="auto" w:fill="auto"/>
            <w:noWrap/>
            <w:vAlign w:val="center"/>
            <w:hideMark/>
          </w:tcPr>
          <w:p w:rsidR="00D90807" w:rsidRPr="0077319B" w:rsidRDefault="00D90807" w:rsidP="008228E8">
            <w:pP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lastRenderedPageBreak/>
              <w:t>Đơn vị báo cáo</w:t>
            </w:r>
            <w:proofErr w:type="gramStart"/>
            <w:r w:rsidRPr="0077319B">
              <w:rPr>
                <w:rFonts w:ascii="Times New Roman" w:hAnsi="Times New Roman" w:cs="Times New Roman"/>
                <w:b/>
                <w:bCs/>
                <w:color w:val="000000" w:themeColor="text1"/>
                <w:sz w:val="24"/>
                <w:szCs w:val="24"/>
              </w:rPr>
              <w:t>:…</w:t>
            </w:r>
            <w:proofErr w:type="gramEnd"/>
          </w:p>
        </w:tc>
        <w:tc>
          <w:tcPr>
            <w:tcW w:w="2204" w:type="pct"/>
            <w:tcBorders>
              <w:top w:val="nil"/>
              <w:left w:val="nil"/>
              <w:bottom w:val="nil"/>
              <w:right w:val="nil"/>
            </w:tcBorders>
            <w:shd w:val="clear" w:color="auto" w:fill="auto"/>
            <w:vAlign w:val="center"/>
            <w:hideMark/>
          </w:tcPr>
          <w:p w:rsidR="00D90807" w:rsidRPr="0077319B" w:rsidRDefault="00D90807" w:rsidP="008228E8">
            <w:pPr>
              <w:jc w:val="right"/>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Biểu số 120.1</w:t>
            </w:r>
            <w:r w:rsidR="004677F9" w:rsidRPr="0077319B">
              <w:rPr>
                <w:rFonts w:ascii="Times New Roman" w:hAnsi="Times New Roman" w:cs="Times New Roman"/>
                <w:b/>
                <w:bCs/>
                <w:color w:val="000000" w:themeColor="text1"/>
                <w:sz w:val="24"/>
                <w:szCs w:val="24"/>
              </w:rPr>
              <w:t>b</w:t>
            </w:r>
            <w:r w:rsidRPr="0077319B">
              <w:rPr>
                <w:rFonts w:ascii="Times New Roman" w:hAnsi="Times New Roman" w:cs="Times New Roman"/>
                <w:b/>
                <w:bCs/>
                <w:color w:val="000000" w:themeColor="text1"/>
                <w:sz w:val="24"/>
                <w:szCs w:val="24"/>
              </w:rPr>
              <w:t>-TTGS</w:t>
            </w:r>
          </w:p>
        </w:tc>
      </w:tr>
      <w:tr w:rsidR="001B1435" w:rsidRPr="0077319B" w:rsidTr="008228E8">
        <w:trPr>
          <w:trHeight w:val="315"/>
        </w:trPr>
        <w:tc>
          <w:tcPr>
            <w:tcW w:w="418" w:type="pct"/>
            <w:tcBorders>
              <w:top w:val="nil"/>
              <w:left w:val="nil"/>
              <w:bottom w:val="nil"/>
              <w:right w:val="nil"/>
            </w:tcBorders>
            <w:shd w:val="clear" w:color="auto" w:fill="auto"/>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2378" w:type="pct"/>
            <w:tcBorders>
              <w:top w:val="nil"/>
              <w:left w:val="nil"/>
              <w:bottom w:val="nil"/>
              <w:right w:val="nil"/>
            </w:tcBorders>
            <w:shd w:val="clear" w:color="auto" w:fill="auto"/>
            <w:vAlign w:val="center"/>
            <w:hideMark/>
          </w:tcPr>
          <w:p w:rsidR="00D90807" w:rsidRPr="0077319B" w:rsidRDefault="00D90807" w:rsidP="008228E8">
            <w:pPr>
              <w:jc w:val="right"/>
              <w:rPr>
                <w:rFonts w:ascii="Times New Roman" w:hAnsi="Times New Roman" w:cs="Times New Roman"/>
                <w:b/>
                <w:bCs/>
                <w:color w:val="000000" w:themeColor="text1"/>
                <w:sz w:val="24"/>
                <w:szCs w:val="24"/>
              </w:rPr>
            </w:pPr>
          </w:p>
        </w:tc>
        <w:tc>
          <w:tcPr>
            <w:tcW w:w="2204" w:type="pct"/>
            <w:tcBorders>
              <w:top w:val="nil"/>
              <w:left w:val="nil"/>
              <w:bottom w:val="nil"/>
              <w:right w:val="nil"/>
            </w:tcBorders>
            <w:shd w:val="clear" w:color="auto" w:fill="auto"/>
            <w:vAlign w:val="center"/>
            <w:hideMark/>
          </w:tcPr>
          <w:p w:rsidR="00D90807" w:rsidRPr="0077319B" w:rsidRDefault="00D90807" w:rsidP="008228E8">
            <w:pPr>
              <w:jc w:val="right"/>
              <w:rPr>
                <w:rFonts w:ascii="Times New Roman" w:hAnsi="Times New Roman" w:cs="Times New Roman"/>
                <w:b/>
                <w:bCs/>
                <w:color w:val="000000" w:themeColor="text1"/>
                <w:sz w:val="24"/>
                <w:szCs w:val="24"/>
              </w:rPr>
            </w:pPr>
          </w:p>
        </w:tc>
      </w:tr>
      <w:tr w:rsidR="001B1435" w:rsidRPr="0077319B" w:rsidTr="008228E8">
        <w:trPr>
          <w:trHeight w:val="315"/>
        </w:trPr>
        <w:tc>
          <w:tcPr>
            <w:tcW w:w="5000" w:type="pct"/>
            <w:gridSpan w:val="3"/>
            <w:tcBorders>
              <w:top w:val="nil"/>
              <w:left w:val="nil"/>
              <w:bottom w:val="nil"/>
              <w:right w:val="nil"/>
            </w:tcBorders>
            <w:shd w:val="clear" w:color="auto" w:fill="auto"/>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 xml:space="preserve">BÁO CÁO VỐN TỰ CÓ RIÊNG LẺ </w:t>
            </w:r>
          </w:p>
        </w:tc>
      </w:tr>
      <w:tr w:rsidR="001B1435" w:rsidRPr="0077319B" w:rsidTr="008228E8">
        <w:trPr>
          <w:trHeight w:val="315"/>
        </w:trPr>
        <w:tc>
          <w:tcPr>
            <w:tcW w:w="5000" w:type="pct"/>
            <w:gridSpan w:val="3"/>
            <w:tcBorders>
              <w:top w:val="nil"/>
              <w:left w:val="nil"/>
              <w:bottom w:val="nil"/>
              <w:right w:val="nil"/>
            </w:tcBorders>
            <w:shd w:val="clear" w:color="auto" w:fill="auto"/>
            <w:vAlign w:val="center"/>
            <w:hideMark/>
          </w:tcPr>
          <w:p w:rsidR="00D90807" w:rsidRPr="0077319B" w:rsidRDefault="00D90807" w:rsidP="008228E8">
            <w:pPr>
              <w:jc w:val="center"/>
              <w:rPr>
                <w:rFonts w:ascii="Times New Roman" w:hAnsi="Times New Roman" w:cs="Times New Roman"/>
                <w:i/>
                <w:iCs/>
                <w:color w:val="000000" w:themeColor="text1"/>
                <w:sz w:val="24"/>
                <w:szCs w:val="24"/>
              </w:rPr>
            </w:pPr>
            <w:r w:rsidRPr="0077319B">
              <w:rPr>
                <w:rFonts w:ascii="Times New Roman" w:hAnsi="Times New Roman" w:cs="Times New Roman"/>
                <w:i/>
                <w:iCs/>
                <w:color w:val="000000" w:themeColor="text1"/>
                <w:sz w:val="24"/>
                <w:szCs w:val="24"/>
              </w:rPr>
              <w:t>(Tháng…… năm……)</w:t>
            </w:r>
          </w:p>
        </w:tc>
      </w:tr>
      <w:tr w:rsidR="001B1435" w:rsidRPr="0077319B" w:rsidTr="008228E8">
        <w:trPr>
          <w:trHeight w:val="330"/>
        </w:trPr>
        <w:tc>
          <w:tcPr>
            <w:tcW w:w="418" w:type="pct"/>
            <w:tcBorders>
              <w:top w:val="nil"/>
              <w:left w:val="nil"/>
              <w:bottom w:val="single" w:sz="4" w:space="0" w:color="auto"/>
              <w:right w:val="nil"/>
            </w:tcBorders>
            <w:shd w:val="clear" w:color="auto" w:fill="auto"/>
            <w:vAlign w:val="center"/>
            <w:hideMark/>
          </w:tcPr>
          <w:p w:rsidR="00D90807" w:rsidRPr="0077319B" w:rsidRDefault="00D90807" w:rsidP="008228E8">
            <w:pPr>
              <w:rPr>
                <w:rFonts w:ascii="Times New Roman" w:hAnsi="Times New Roman" w:cs="Times New Roman"/>
                <w:i/>
                <w:iCs/>
                <w:color w:val="000000" w:themeColor="text1"/>
                <w:sz w:val="24"/>
                <w:szCs w:val="24"/>
              </w:rPr>
            </w:pPr>
          </w:p>
        </w:tc>
        <w:tc>
          <w:tcPr>
            <w:tcW w:w="2378" w:type="pct"/>
            <w:tcBorders>
              <w:top w:val="nil"/>
              <w:left w:val="nil"/>
              <w:bottom w:val="single" w:sz="4" w:space="0" w:color="auto"/>
              <w:right w:val="nil"/>
            </w:tcBorders>
            <w:shd w:val="clear" w:color="auto" w:fill="auto"/>
            <w:vAlign w:val="center"/>
            <w:hideMark/>
          </w:tcPr>
          <w:p w:rsidR="00D90807" w:rsidRPr="0077319B" w:rsidRDefault="00D90807" w:rsidP="008228E8">
            <w:pPr>
              <w:rPr>
                <w:rFonts w:ascii="Times New Roman" w:hAnsi="Times New Roman" w:cs="Times New Roman"/>
                <w:i/>
                <w:iCs/>
                <w:color w:val="000000" w:themeColor="text1"/>
                <w:sz w:val="24"/>
                <w:szCs w:val="24"/>
              </w:rPr>
            </w:pPr>
          </w:p>
        </w:tc>
        <w:tc>
          <w:tcPr>
            <w:tcW w:w="2204" w:type="pct"/>
            <w:tcBorders>
              <w:top w:val="nil"/>
              <w:left w:val="nil"/>
              <w:bottom w:val="nil"/>
              <w:right w:val="nil"/>
            </w:tcBorders>
            <w:shd w:val="clear" w:color="auto" w:fill="auto"/>
            <w:vAlign w:val="center"/>
            <w:hideMark/>
          </w:tcPr>
          <w:p w:rsidR="00D90807" w:rsidRPr="0077319B" w:rsidRDefault="00D90807" w:rsidP="008228E8">
            <w:pPr>
              <w:jc w:val="right"/>
              <w:rPr>
                <w:rFonts w:ascii="Times New Roman" w:hAnsi="Times New Roman" w:cs="Times New Roman"/>
                <w:i/>
                <w:iCs/>
                <w:color w:val="000000" w:themeColor="text1"/>
                <w:sz w:val="24"/>
                <w:szCs w:val="24"/>
              </w:rPr>
            </w:pPr>
            <w:r w:rsidRPr="0077319B">
              <w:rPr>
                <w:rFonts w:ascii="Times New Roman" w:hAnsi="Times New Roman" w:cs="Times New Roman"/>
                <w:i/>
                <w:iCs/>
                <w:color w:val="000000" w:themeColor="text1"/>
                <w:sz w:val="24"/>
                <w:szCs w:val="24"/>
              </w:rPr>
              <w:t>Đơn vị tính: Triệu VND</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Mục</w:t>
            </w: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Cấu phần</w:t>
            </w: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Giá trị</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(1)</w:t>
            </w: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(2)</w:t>
            </w: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D90807" w:rsidRDefault="00D90807" w:rsidP="00A95746">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(3)</w:t>
            </w:r>
          </w:p>
          <w:p w:rsidR="009514D0" w:rsidRPr="009514D0" w:rsidRDefault="009514D0" w:rsidP="00A95746">
            <w:pPr>
              <w:jc w:val="center"/>
              <w:rPr>
                <w:rFonts w:ascii="Times New Roman" w:hAnsi="Times New Roman" w:cs="Times New Roman"/>
                <w:b/>
                <w:bCs/>
                <w:i/>
                <w:color w:val="000000" w:themeColor="text1"/>
                <w:sz w:val="24"/>
                <w:szCs w:val="24"/>
              </w:rPr>
            </w:pPr>
            <w:r w:rsidRPr="009514D0">
              <w:rPr>
                <w:rFonts w:ascii="Times New Roman" w:hAnsi="Times New Roman" w:cs="Times New Roman"/>
                <w:b/>
                <w:bCs/>
                <w:i/>
                <w:color w:val="FF0000"/>
                <w:sz w:val="24"/>
                <w:szCs w:val="24"/>
                <w:highlight w:val="yellow"/>
              </w:rPr>
              <w:t>N(16,1)</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hideMark/>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hideMark/>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pt-BR"/>
              </w:rPr>
              <w:t>VỐN CẤP 1 RIÊNG LẺ (A) = A1 – A2 – A3</w:t>
            </w:r>
          </w:p>
        </w:tc>
        <w:tc>
          <w:tcPr>
            <w:tcW w:w="2204" w:type="pct"/>
            <w:tcBorders>
              <w:top w:val="single" w:sz="8" w:space="0" w:color="auto"/>
              <w:left w:val="single" w:sz="4" w:space="0" w:color="auto"/>
              <w:bottom w:val="single" w:sz="8" w:space="0" w:color="auto"/>
              <w:right w:val="single" w:sz="8" w:space="0" w:color="auto"/>
            </w:tcBorders>
            <w:shd w:val="clear" w:color="000000" w:fill="FFFFFF"/>
            <w:hideMark/>
          </w:tcPr>
          <w:p w:rsidR="00013B3B" w:rsidRPr="002C0B6A" w:rsidRDefault="00013B3B" w:rsidP="00013B3B">
            <w:pPr>
              <w:spacing w:before="120"/>
              <w:rPr>
                <w:rFonts w:ascii="Times New Roman" w:hAnsi="Times New Roman" w:cs="Times New Roman"/>
                <w:color w:val="000000" w:themeColor="text1"/>
                <w:sz w:val="24"/>
                <w:szCs w:val="24"/>
                <w:highlight w:val="yellow"/>
              </w:rPr>
            </w:pPr>
            <w:r w:rsidRPr="002C0B6A">
              <w:rPr>
                <w:rFonts w:ascii="Times New Roman" w:hAnsi="Times New Roman" w:cs="Times New Roman"/>
                <w:color w:val="000000" w:themeColor="text1"/>
                <w:sz w:val="24"/>
                <w:szCs w:val="24"/>
                <w:highlight w:val="yellow"/>
                <w:lang w:val="pt-BR"/>
              </w:rPr>
              <w:t> </w:t>
            </w:r>
            <w:r w:rsidR="009514D0" w:rsidRPr="002C0B6A">
              <w:rPr>
                <w:rFonts w:ascii="Times New Roman" w:hAnsi="Times New Roman" w:cs="Times New Roman"/>
                <w:b/>
                <w:color w:val="FF0000"/>
                <w:sz w:val="24"/>
                <w:szCs w:val="24"/>
                <w:highlight w:val="yellow"/>
                <w:lang w:eastAsia="en-AU"/>
              </w:rPr>
              <w:t>Chênh lệch cho phép 0.3 đơn vị</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hideMark/>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pt-BR"/>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hideMark/>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pt-BR"/>
              </w:rPr>
              <w:t>Cấu phần vốn cấp 1 riêng lẻ (A1) = ∑1÷8</w:t>
            </w:r>
          </w:p>
        </w:tc>
        <w:tc>
          <w:tcPr>
            <w:tcW w:w="2204" w:type="pct"/>
            <w:tcBorders>
              <w:top w:val="single" w:sz="8" w:space="0" w:color="auto"/>
              <w:left w:val="single" w:sz="4" w:space="0" w:color="auto"/>
              <w:bottom w:val="single" w:sz="8" w:space="0" w:color="auto"/>
              <w:right w:val="single" w:sz="8" w:space="0" w:color="auto"/>
            </w:tcBorders>
            <w:shd w:val="clear" w:color="000000" w:fill="FFFFFF"/>
            <w:hideMark/>
          </w:tcPr>
          <w:p w:rsidR="00013B3B" w:rsidRPr="002C0B6A" w:rsidRDefault="00013B3B" w:rsidP="00013B3B">
            <w:pPr>
              <w:spacing w:before="120"/>
              <w:rPr>
                <w:rFonts w:ascii="Times New Roman" w:hAnsi="Times New Roman" w:cs="Times New Roman"/>
                <w:color w:val="000000" w:themeColor="text1"/>
                <w:sz w:val="24"/>
                <w:szCs w:val="24"/>
                <w:highlight w:val="yellow"/>
              </w:rPr>
            </w:pPr>
            <w:r w:rsidRPr="002C0B6A">
              <w:rPr>
                <w:rFonts w:ascii="Times New Roman" w:hAnsi="Times New Roman" w:cs="Times New Roman"/>
                <w:color w:val="000000" w:themeColor="text1"/>
                <w:sz w:val="24"/>
                <w:szCs w:val="24"/>
                <w:highlight w:val="yellow"/>
                <w:lang w:val="pt-BR"/>
              </w:rPr>
              <w:t> </w:t>
            </w:r>
            <w:r w:rsidR="009514D0" w:rsidRPr="002C0B6A">
              <w:rPr>
                <w:rFonts w:ascii="Times New Roman" w:hAnsi="Times New Roman" w:cs="Times New Roman"/>
                <w:b/>
                <w:color w:val="FF0000"/>
                <w:sz w:val="24"/>
                <w:szCs w:val="24"/>
                <w:highlight w:val="yellow"/>
                <w:lang w:eastAsia="en-AU"/>
              </w:rPr>
              <w:t>Chênh lệch cho phép 0.8 đơn vị</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hideMark/>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p>
        </w:tc>
        <w:tc>
          <w:tcPr>
            <w:tcW w:w="2378" w:type="pct"/>
            <w:tcBorders>
              <w:top w:val="single" w:sz="4" w:space="0" w:color="auto"/>
              <w:left w:val="single" w:sz="4" w:space="0" w:color="auto"/>
              <w:bottom w:val="single" w:sz="4" w:space="0" w:color="auto"/>
              <w:right w:val="single" w:sz="4" w:space="0" w:color="auto"/>
            </w:tcBorders>
            <w:shd w:val="clear" w:color="000000" w:fill="FFFFFF"/>
            <w:hideMark/>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Vốn điều lệ</w:t>
            </w:r>
          </w:p>
        </w:tc>
        <w:tc>
          <w:tcPr>
            <w:tcW w:w="2204" w:type="pct"/>
            <w:tcBorders>
              <w:top w:val="single" w:sz="8" w:space="0" w:color="auto"/>
              <w:left w:val="single" w:sz="4" w:space="0" w:color="auto"/>
              <w:bottom w:val="single" w:sz="8" w:space="0" w:color="auto"/>
              <w:right w:val="single" w:sz="8" w:space="0" w:color="auto"/>
            </w:tcBorders>
            <w:shd w:val="clear" w:color="000000" w:fill="FFFFFF"/>
            <w:hideMark/>
          </w:tcPr>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Lấy số liệu tại khoản mục</w:t>
            </w:r>
            <w:r w:rsidRPr="0077319B">
              <w:rPr>
                <w:rFonts w:ascii="Times New Roman" w:hAnsi="Times New Roman" w:cs="Times New Roman"/>
                <w:b/>
                <w:bCs/>
                <w:color w:val="000000" w:themeColor="text1"/>
                <w:sz w:val="24"/>
                <w:szCs w:val="24"/>
                <w:lang w:val="vi-VN"/>
              </w:rPr>
              <w:t xml:space="preserve"> Vốn điều lệ</w:t>
            </w:r>
            <w:r w:rsidRPr="0077319B">
              <w:rPr>
                <w:rFonts w:ascii="Times New Roman" w:hAnsi="Times New Roman" w:cs="Times New Roman"/>
                <w:color w:val="000000" w:themeColor="text1"/>
                <w:sz w:val="24"/>
                <w:szCs w:val="24"/>
                <w:lang w:val="vi-VN"/>
              </w:rPr>
              <w:t xml:space="preserve"> trên Bảng cân đối tài khoản kế toán.</w:t>
            </w:r>
          </w:p>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Đối với tổ chức tín dụng phi ngân hàng sử dụng ngoại tệ làm đơn vị tiền tệ trong kế toán thì Vốn điều lệ được quy đổi ra đồng Việt Nam theo quy định của Ngân hàng Nhà nước hướng dẫn về Chế độ báo cáo tài chính đối với các tổ chức tín dụng.</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hideMark/>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p>
        </w:tc>
        <w:tc>
          <w:tcPr>
            <w:tcW w:w="2378" w:type="pct"/>
            <w:tcBorders>
              <w:top w:val="single" w:sz="4" w:space="0" w:color="auto"/>
              <w:left w:val="single" w:sz="4" w:space="0" w:color="auto"/>
              <w:bottom w:val="single" w:sz="4" w:space="0" w:color="auto"/>
              <w:right w:val="single" w:sz="4" w:space="0" w:color="auto"/>
            </w:tcBorders>
            <w:shd w:val="clear" w:color="000000" w:fill="FFFFFF"/>
            <w:hideMark/>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Quỹ dự trữ bổ sung vốn điều lệ</w:t>
            </w:r>
          </w:p>
        </w:tc>
        <w:tc>
          <w:tcPr>
            <w:tcW w:w="2204" w:type="pct"/>
            <w:tcBorders>
              <w:top w:val="single" w:sz="8" w:space="0" w:color="auto"/>
              <w:left w:val="single" w:sz="4" w:space="0" w:color="auto"/>
              <w:bottom w:val="single" w:sz="8" w:space="0" w:color="auto"/>
              <w:right w:val="single" w:sz="8" w:space="0" w:color="auto"/>
            </w:tcBorders>
            <w:shd w:val="clear" w:color="000000" w:fill="FFFFFF"/>
            <w:hideMark/>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Quỹ dự trữ bổ sung vốn điều lệ thuộc khoản mục </w:t>
            </w:r>
            <w:r w:rsidRPr="0077319B">
              <w:rPr>
                <w:rFonts w:ascii="Times New Roman" w:hAnsi="Times New Roman" w:cs="Times New Roman"/>
                <w:b/>
                <w:bCs/>
                <w:color w:val="000000" w:themeColor="text1"/>
                <w:sz w:val="24"/>
                <w:szCs w:val="24"/>
                <w:lang w:val="vi-VN"/>
              </w:rPr>
              <w:t>Quỹ của tổ chức tín dụng</w:t>
            </w:r>
            <w:r w:rsidRPr="0077319B">
              <w:rPr>
                <w:rFonts w:ascii="Times New Roman" w:hAnsi="Times New Roman" w:cs="Times New Roman"/>
                <w:color w:val="000000" w:themeColor="text1"/>
                <w:sz w:val="24"/>
                <w:szCs w:val="24"/>
                <w:lang w:val="vi-VN"/>
              </w:rPr>
              <w:t xml:space="preserve"> trên Bảng cân đối tài khoản kế toán.</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hideMark/>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p>
        </w:tc>
        <w:tc>
          <w:tcPr>
            <w:tcW w:w="2378" w:type="pct"/>
            <w:tcBorders>
              <w:top w:val="single" w:sz="4" w:space="0" w:color="auto"/>
              <w:left w:val="single" w:sz="4" w:space="0" w:color="auto"/>
              <w:bottom w:val="single" w:sz="4" w:space="0" w:color="auto"/>
              <w:right w:val="single" w:sz="4" w:space="0" w:color="auto"/>
            </w:tcBorders>
            <w:shd w:val="clear" w:color="000000" w:fill="FFFFFF"/>
            <w:hideMark/>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Quỹ đầu tư phát triển</w:t>
            </w:r>
          </w:p>
        </w:tc>
        <w:tc>
          <w:tcPr>
            <w:tcW w:w="2204" w:type="pct"/>
            <w:tcBorders>
              <w:top w:val="single" w:sz="8" w:space="0" w:color="auto"/>
              <w:left w:val="single" w:sz="4" w:space="0" w:color="auto"/>
              <w:bottom w:val="single" w:sz="4" w:space="0" w:color="auto"/>
              <w:right w:val="single" w:sz="8" w:space="0" w:color="auto"/>
            </w:tcBorders>
            <w:shd w:val="clear" w:color="000000" w:fill="FFFFFF"/>
            <w:hideMark/>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Lấy số liệu Quỹ đầu tư phát triển thuộc khoản mục</w:t>
            </w:r>
            <w:r w:rsidRPr="0077319B">
              <w:rPr>
                <w:rFonts w:ascii="Times New Roman" w:hAnsi="Times New Roman" w:cs="Times New Roman"/>
                <w:b/>
                <w:bCs/>
                <w:color w:val="000000" w:themeColor="text1"/>
                <w:sz w:val="24"/>
                <w:szCs w:val="24"/>
                <w:lang w:val="vi-VN"/>
              </w:rPr>
              <w:t xml:space="preserve"> Quỹ của tổ chức tín dụng</w:t>
            </w:r>
            <w:r w:rsidRPr="0077319B">
              <w:rPr>
                <w:rFonts w:ascii="Times New Roman" w:hAnsi="Times New Roman" w:cs="Times New Roman"/>
                <w:color w:val="000000" w:themeColor="text1"/>
                <w:sz w:val="24"/>
                <w:szCs w:val="24"/>
                <w:lang w:val="vi-VN"/>
              </w:rPr>
              <w:t xml:space="preserve"> trên Bảng cân đối tài khoản kế toán.</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(4)</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Quỹ dự phòng tài chính</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Quỹ dự phòng tài chính trong khoản mục </w:t>
            </w:r>
            <w:r w:rsidRPr="0077319B">
              <w:rPr>
                <w:rFonts w:ascii="Times New Roman" w:hAnsi="Times New Roman" w:cs="Times New Roman"/>
                <w:b/>
                <w:bCs/>
                <w:color w:val="000000" w:themeColor="text1"/>
                <w:sz w:val="24"/>
                <w:szCs w:val="24"/>
                <w:lang w:val="vi-VN"/>
              </w:rPr>
              <w:t>Quỹ của tổ chức tín dụng</w:t>
            </w:r>
            <w:r w:rsidRPr="0077319B">
              <w:rPr>
                <w:rFonts w:ascii="Times New Roman" w:hAnsi="Times New Roman" w:cs="Times New Roman"/>
                <w:color w:val="000000" w:themeColor="text1"/>
                <w:sz w:val="24"/>
                <w:szCs w:val="24"/>
                <w:lang w:val="vi-VN"/>
              </w:rPr>
              <w:t xml:space="preserve"> trên Bảng cân đối tài khoản kế toán.</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Vốn đầu tư xây dựng cơ bản, mua sắm tài sản cố định</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w:t>
            </w:r>
            <w:r w:rsidRPr="0077319B">
              <w:rPr>
                <w:rFonts w:ascii="Times New Roman" w:hAnsi="Times New Roman" w:cs="Times New Roman"/>
                <w:b/>
                <w:bCs/>
                <w:color w:val="000000" w:themeColor="text1"/>
                <w:sz w:val="24"/>
                <w:szCs w:val="24"/>
                <w:lang w:val="vi-VN"/>
              </w:rPr>
              <w:t>Vốn đầu tư xây dựng cơ bản, mua sắm tài sản cố định</w:t>
            </w:r>
            <w:r w:rsidRPr="0077319B">
              <w:rPr>
                <w:rFonts w:ascii="Times New Roman" w:hAnsi="Times New Roman" w:cs="Times New Roman"/>
                <w:color w:val="000000" w:themeColor="text1"/>
                <w:sz w:val="24"/>
                <w:szCs w:val="24"/>
                <w:lang w:val="vi-VN"/>
              </w:rPr>
              <w:t xml:space="preserve"> trên Bảng cân đối tài khoản kế toán.</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(6)</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Lợi nhuận chưa phân phối</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w:t>
            </w:r>
            <w:r w:rsidRPr="0077319B">
              <w:rPr>
                <w:rFonts w:ascii="Times New Roman" w:hAnsi="Times New Roman" w:cs="Times New Roman"/>
                <w:b/>
                <w:bCs/>
                <w:color w:val="000000" w:themeColor="text1"/>
                <w:sz w:val="24"/>
                <w:szCs w:val="24"/>
                <w:lang w:val="vi-VN"/>
              </w:rPr>
              <w:t>Lợi nhuận chưa phân phối</w:t>
            </w:r>
            <w:r w:rsidRPr="0077319B">
              <w:rPr>
                <w:rFonts w:ascii="Times New Roman" w:hAnsi="Times New Roman" w:cs="Times New Roman"/>
                <w:color w:val="000000" w:themeColor="text1"/>
                <w:sz w:val="24"/>
                <w:szCs w:val="24"/>
                <w:lang w:val="vi-VN"/>
              </w:rPr>
              <w:t xml:space="preserve"> trên Bảng cân đối tài khoản kế toán tại thời điểm tính tỷ lệ an toàn vốn tối thiểu riêng </w:t>
            </w:r>
            <w:r w:rsidRPr="0077319B">
              <w:rPr>
                <w:rFonts w:ascii="Times New Roman" w:hAnsi="Times New Roman" w:cs="Times New Roman"/>
                <w:color w:val="000000" w:themeColor="text1"/>
                <w:sz w:val="24"/>
                <w:szCs w:val="24"/>
                <w:lang w:val="vi-VN"/>
              </w:rPr>
              <w:lastRenderedPageBreak/>
              <w:t>lẻ. Đối với tổ chức tín dụng phi ngân hàng được chấp thuận hoãn, giãn trích lập dự phòng rủi ro, lợi nhuận chưa phân phối phải trừ đi chênh lệch dương giữa số dự phòng rủi ro phải trích theo quy định của Ngân hàng Nhà nước về phân loại tài sản có, mức trích, phương pháp trích dự phòng rủi ro và sử dụng dự phòng rủi ro đối với tổ chức tín dụng, chi nhánh ngân hàng nước ngoài so với số dự phòng rủi ro đã trích.</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(7)</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Thặng dư vốn cổ phần</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w:t>
            </w:r>
            <w:r w:rsidRPr="0077319B">
              <w:rPr>
                <w:rFonts w:ascii="Times New Roman" w:hAnsi="Times New Roman" w:cs="Times New Roman"/>
                <w:b/>
                <w:bCs/>
                <w:color w:val="000000" w:themeColor="text1"/>
                <w:sz w:val="24"/>
                <w:szCs w:val="24"/>
                <w:lang w:val="vi-VN"/>
              </w:rPr>
              <w:t xml:space="preserve">Thặng dư vốn cổ phần </w:t>
            </w:r>
            <w:r w:rsidRPr="0077319B">
              <w:rPr>
                <w:rFonts w:ascii="Times New Roman" w:hAnsi="Times New Roman" w:cs="Times New Roman"/>
                <w:color w:val="000000" w:themeColor="text1"/>
                <w:sz w:val="24"/>
                <w:szCs w:val="24"/>
                <w:lang w:val="vi-VN"/>
              </w:rPr>
              <w:t>trên Bảng cân đối tài khoản kế toán.</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(8)</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Chênh lệch tỷ giá hối đoái</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dư khoản </w:t>
            </w:r>
            <w:r w:rsidRPr="0077319B">
              <w:rPr>
                <w:rFonts w:ascii="Times New Roman" w:hAnsi="Times New Roman" w:cs="Times New Roman"/>
                <w:b/>
                <w:bCs/>
                <w:color w:val="000000" w:themeColor="text1"/>
                <w:sz w:val="24"/>
                <w:szCs w:val="24"/>
                <w:lang w:val="vi-VN"/>
              </w:rPr>
              <w:t>Chênh lệch tỷ giá hối đoái</w:t>
            </w:r>
            <w:r w:rsidRPr="0077319B">
              <w:rPr>
                <w:rFonts w:ascii="Times New Roman" w:hAnsi="Times New Roman" w:cs="Times New Roman"/>
                <w:color w:val="000000" w:themeColor="text1"/>
                <w:sz w:val="24"/>
                <w:szCs w:val="24"/>
                <w:lang w:val="vi-VN"/>
              </w:rPr>
              <w:t xml:space="preserve"> do đánh giá lại vốn chủ sở hữu có gốc ngoại tệ thuộc khoản mục Vốn Chủ sở hữu được ghi nhận trên Bảng cân đối kế toán tại thời điểm gần nhất khi chuyển đổi Báo cáo tài chính được lập bằng ngoại tệ ra đồng Việt Nam.</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khoản phải trừ khỏi vốn cấp 1 riêng lẻ (A2) = ∑ 9÷14</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r w:rsidR="009514D0" w:rsidRPr="002C0B6A">
              <w:rPr>
                <w:rFonts w:ascii="Times New Roman" w:hAnsi="Times New Roman" w:cs="Times New Roman"/>
                <w:b/>
                <w:color w:val="FF0000"/>
                <w:sz w:val="24"/>
                <w:szCs w:val="24"/>
                <w:highlight w:val="yellow"/>
                <w:lang w:eastAsia="en-AU"/>
              </w:rPr>
              <w:t>Chênh lệch cho phép 0.6 đơn vị</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(9)</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Lợi thế thương mại</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Lấy số liệu chênh lệch lớn hơn giữa số tiền mua một tài sản tài chính và giá trị sổ sách kế toán của tài sản tài chính đó mà tổ chức tín dụng phi ngân hàng phải trả phát sinh từ giao dịch có tính chất mua lại do tổ chức tín dụng phi ngân hàng thực hiện.</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Lỗ lũy kế</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w:t>
            </w:r>
            <w:r w:rsidRPr="0077319B">
              <w:rPr>
                <w:rFonts w:ascii="Times New Roman" w:hAnsi="Times New Roman" w:cs="Times New Roman"/>
                <w:b/>
                <w:bCs/>
                <w:color w:val="000000" w:themeColor="text1"/>
                <w:sz w:val="24"/>
                <w:szCs w:val="24"/>
                <w:lang w:val="vi-VN"/>
              </w:rPr>
              <w:t xml:space="preserve">Lỗ lũy kế </w:t>
            </w:r>
            <w:r w:rsidRPr="0077319B">
              <w:rPr>
                <w:rFonts w:ascii="Times New Roman" w:hAnsi="Times New Roman" w:cs="Times New Roman"/>
                <w:color w:val="000000" w:themeColor="text1"/>
                <w:sz w:val="24"/>
                <w:szCs w:val="24"/>
                <w:lang w:val="vi-VN"/>
              </w:rPr>
              <w:t>tại thời điểm tính vốn tự có riêng lẻ.</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(11)</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Cổ phiếu quỹ</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tại khoản mục </w:t>
            </w:r>
            <w:r w:rsidRPr="0077319B">
              <w:rPr>
                <w:rFonts w:ascii="Times New Roman" w:hAnsi="Times New Roman" w:cs="Times New Roman"/>
                <w:b/>
                <w:bCs/>
                <w:color w:val="000000" w:themeColor="text1"/>
                <w:sz w:val="24"/>
                <w:szCs w:val="24"/>
                <w:lang w:val="vi-VN"/>
              </w:rPr>
              <w:t>Cổ phiếu quỹ</w:t>
            </w:r>
            <w:r w:rsidRPr="0077319B">
              <w:rPr>
                <w:rFonts w:ascii="Times New Roman" w:hAnsi="Times New Roman" w:cs="Times New Roman"/>
                <w:color w:val="000000" w:themeColor="text1"/>
                <w:sz w:val="24"/>
                <w:szCs w:val="24"/>
                <w:lang w:val="vi-VN"/>
              </w:rPr>
              <w:t xml:space="preserve"> trên Bảng cân đối tài khoản kế toán.</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(12)</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cấp tín dụng để góp vốn, mua cổ phần tại tổ chức tín dụng khác</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Lấy số dư các khoản cấp tín dụng để góp vốn, mua cổ phần tại tổ chức tín dụng khác.</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r w:rsidRPr="0077319B">
              <w:rPr>
                <w:rFonts w:ascii="Times New Roman" w:hAnsi="Times New Roman" w:cs="Times New Roman"/>
                <w:color w:val="000000" w:themeColor="text1"/>
                <w:sz w:val="24"/>
                <w:szCs w:val="24"/>
              </w:rPr>
              <w:t>3</w:t>
            </w:r>
            <w:r w:rsidRPr="0077319B">
              <w:rPr>
                <w:rFonts w:ascii="Times New Roman" w:hAnsi="Times New Roman" w:cs="Times New Roman"/>
                <w:color w:val="000000" w:themeColor="text1"/>
                <w:sz w:val="24"/>
                <w:szCs w:val="24"/>
                <w:lang w:val="vi-VN"/>
              </w:rPr>
              <w:t>)</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góp vốn, mua cổ phần của công ty con</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các khoản Góp vốn đầu tư dài hạn vào đối tượng là công ty con thuộc khoản mục </w:t>
            </w:r>
            <w:r w:rsidRPr="0077319B">
              <w:rPr>
                <w:rFonts w:ascii="Times New Roman" w:hAnsi="Times New Roman" w:cs="Times New Roman"/>
                <w:b/>
                <w:bCs/>
                <w:color w:val="000000" w:themeColor="text1"/>
                <w:sz w:val="24"/>
                <w:szCs w:val="24"/>
                <w:lang w:val="vi-VN"/>
              </w:rPr>
              <w:t xml:space="preserve">Góp vốn đầu tư dài hạn </w:t>
            </w:r>
            <w:r w:rsidRPr="0077319B">
              <w:rPr>
                <w:rFonts w:ascii="Times New Roman" w:hAnsi="Times New Roman" w:cs="Times New Roman"/>
                <w:color w:val="000000" w:themeColor="text1"/>
                <w:sz w:val="24"/>
                <w:szCs w:val="24"/>
                <w:lang w:val="vi-VN"/>
              </w:rPr>
              <w:t>trên Bảng cân đối tài khoản kế toán.</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(1</w:t>
            </w:r>
            <w:r w:rsidRPr="0077319B">
              <w:rPr>
                <w:rFonts w:ascii="Times New Roman" w:hAnsi="Times New Roman" w:cs="Times New Roman"/>
                <w:color w:val="000000" w:themeColor="text1"/>
                <w:sz w:val="24"/>
                <w:szCs w:val="24"/>
              </w:rPr>
              <w:t>4</w:t>
            </w:r>
            <w:r w:rsidRPr="0077319B">
              <w:rPr>
                <w:rFonts w:ascii="Times New Roman" w:hAnsi="Times New Roman" w:cs="Times New Roman"/>
                <w:color w:val="000000" w:themeColor="text1"/>
                <w:sz w:val="24"/>
                <w:szCs w:val="24"/>
                <w:lang w:val="vi-VN"/>
              </w:rPr>
              <w:t>)</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đầu tư dưới hình thức góp vốn mua cổ phần nhằm nắm quyền kiểm soát của các doanh nghiệp, quỹ đầu tư theo quy định của pháp luật không bao gồm các đối tượng đã tính ở mục (13)</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Lấy số liệu các khoản đầu tư dưới hình thức góp vốn mua cổ phần nhằm nắm quyền kiểm soát của các doanh nghiệp hoạt động trong lĩnh vực bảo hiểm, chứng khoán, quản lý nợ và khai thác tài sản</w:t>
            </w:r>
            <w:r w:rsidRPr="0077319B">
              <w:rPr>
                <w:rFonts w:ascii="Times New Roman" w:hAnsi="Times New Roman" w:cs="Times New Roman"/>
                <w:i/>
                <w:iCs/>
                <w:color w:val="000000" w:themeColor="text1"/>
                <w:sz w:val="24"/>
                <w:szCs w:val="24"/>
                <w:lang w:val="vi-VN"/>
              </w:rPr>
              <w:t xml:space="preserve"> </w:t>
            </w:r>
            <w:r w:rsidRPr="0077319B">
              <w:rPr>
                <w:rFonts w:ascii="Times New Roman" w:hAnsi="Times New Roman" w:cs="Times New Roman"/>
                <w:color w:val="000000" w:themeColor="text1"/>
                <w:sz w:val="24"/>
                <w:szCs w:val="24"/>
                <w:lang w:val="vi-VN"/>
              </w:rPr>
              <w:t>(không bao gồm các đối tượng đã tính ở mục (13)) thuộc khoản mục</w:t>
            </w:r>
            <w:r w:rsidRPr="0077319B">
              <w:rPr>
                <w:rFonts w:ascii="Times New Roman" w:hAnsi="Times New Roman" w:cs="Times New Roman"/>
                <w:b/>
                <w:bCs/>
                <w:color w:val="000000" w:themeColor="text1"/>
                <w:sz w:val="24"/>
                <w:szCs w:val="24"/>
                <w:lang w:val="vi-VN"/>
              </w:rPr>
              <w:t xml:space="preserve"> Chứng khoán đầu tư sẵn sàng để bán </w:t>
            </w:r>
            <w:r w:rsidRPr="0077319B">
              <w:rPr>
                <w:rFonts w:ascii="Times New Roman" w:hAnsi="Times New Roman" w:cs="Times New Roman"/>
                <w:color w:val="000000" w:themeColor="text1"/>
                <w:sz w:val="24"/>
                <w:szCs w:val="24"/>
                <w:lang w:val="vi-VN"/>
              </w:rPr>
              <w:t xml:space="preserve">và khoản mục </w:t>
            </w:r>
            <w:r w:rsidRPr="0077319B">
              <w:rPr>
                <w:rFonts w:ascii="Times New Roman" w:hAnsi="Times New Roman" w:cs="Times New Roman"/>
                <w:b/>
                <w:bCs/>
                <w:color w:val="000000" w:themeColor="text1"/>
                <w:sz w:val="24"/>
                <w:szCs w:val="24"/>
                <w:lang w:val="vi-VN"/>
              </w:rPr>
              <w:t xml:space="preserve">Góp vốn đầu tư dài hạn </w:t>
            </w:r>
            <w:r w:rsidRPr="0077319B">
              <w:rPr>
                <w:rFonts w:ascii="Times New Roman" w:hAnsi="Times New Roman" w:cs="Times New Roman"/>
                <w:color w:val="000000" w:themeColor="text1"/>
                <w:sz w:val="24"/>
                <w:szCs w:val="24"/>
                <w:lang w:val="vi-VN"/>
              </w:rPr>
              <w:t>trên Bảng cân đối tài khoản kế toán.</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i/>
                <w:iCs/>
                <w:color w:val="000000" w:themeColor="text1"/>
                <w:sz w:val="24"/>
                <w:szCs w:val="24"/>
                <w:lang w:val="vi-V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khoản giảm trừ bổ sung (A3) = ∑15÷16</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i/>
                <w:iCs/>
                <w:color w:val="000000" w:themeColor="text1"/>
                <w:sz w:val="24"/>
                <w:szCs w:val="24"/>
                <w:lang w:val="vi-VN"/>
              </w:rPr>
              <w:t> </w:t>
            </w:r>
            <w:r w:rsidR="009514D0" w:rsidRPr="002C0B6A">
              <w:rPr>
                <w:rFonts w:ascii="Times New Roman" w:hAnsi="Times New Roman" w:cs="Times New Roman"/>
                <w:b/>
                <w:color w:val="FF0000"/>
                <w:sz w:val="24"/>
                <w:szCs w:val="24"/>
                <w:highlight w:val="yellow"/>
                <w:lang w:eastAsia="en-AU"/>
              </w:rPr>
              <w:t>Chênh lệch cho phép 0.2 đơn vị</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r w:rsidRPr="0077319B">
              <w:rPr>
                <w:rFonts w:ascii="Times New Roman" w:hAnsi="Times New Roman" w:cs="Times New Roman"/>
                <w:color w:val="000000" w:themeColor="text1"/>
                <w:sz w:val="24"/>
                <w:szCs w:val="24"/>
              </w:rPr>
              <w:t>5</w:t>
            </w:r>
            <w:r w:rsidRPr="0077319B">
              <w:rPr>
                <w:rFonts w:ascii="Times New Roman" w:hAnsi="Times New Roman" w:cs="Times New Roman"/>
                <w:color w:val="000000" w:themeColor="text1"/>
                <w:sz w:val="24"/>
                <w:szCs w:val="24"/>
                <w:lang w:val="vi-VN"/>
              </w:rPr>
              <w:t>)</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Phần góp vốn, mua cổ phần của một doanh nghiệp, một công ty liên kết, một quỹ đầu tư (không bao gồm các đối tượng đã tính ở mục (13), mục (14)), vượt mức 10% của (A1 - A2)</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Tổng các phần chênh lệch dương giữa: (i) Số dư khoản Góp vốn đầu tư dài hạn vào từng doanh nghiệp, từng công ty liên kết, từng quỹ đầu tư theo quy định của pháp luật (không bao gồm các đối tượng đã tính ở mục (13), mục (14)) tại khoản mục</w:t>
            </w:r>
            <w:r w:rsidRPr="0077319B">
              <w:rPr>
                <w:rFonts w:ascii="Times New Roman" w:hAnsi="Times New Roman" w:cs="Times New Roman"/>
                <w:b/>
                <w:bCs/>
                <w:color w:val="000000" w:themeColor="text1"/>
                <w:sz w:val="24"/>
                <w:szCs w:val="24"/>
                <w:lang w:val="vi-VN"/>
              </w:rPr>
              <w:t xml:space="preserve"> Chứng khoán đầu tư sẵn sàng để bán </w:t>
            </w:r>
            <w:r w:rsidRPr="0077319B">
              <w:rPr>
                <w:rFonts w:ascii="Times New Roman" w:hAnsi="Times New Roman" w:cs="Times New Roman"/>
                <w:color w:val="000000" w:themeColor="text1"/>
                <w:sz w:val="24"/>
                <w:szCs w:val="24"/>
                <w:lang w:val="vi-VN"/>
              </w:rPr>
              <w:t xml:space="preserve">và khoản mục </w:t>
            </w:r>
            <w:r w:rsidRPr="0077319B">
              <w:rPr>
                <w:rFonts w:ascii="Times New Roman" w:hAnsi="Times New Roman" w:cs="Times New Roman"/>
                <w:b/>
                <w:bCs/>
                <w:color w:val="000000" w:themeColor="text1"/>
                <w:sz w:val="24"/>
                <w:szCs w:val="24"/>
                <w:lang w:val="vi-VN"/>
              </w:rPr>
              <w:t>Đầu tư dài hạn khác</w:t>
            </w:r>
            <w:r w:rsidRPr="0077319B">
              <w:rPr>
                <w:rFonts w:ascii="Times New Roman" w:hAnsi="Times New Roman" w:cs="Times New Roman"/>
                <w:color w:val="000000" w:themeColor="text1"/>
                <w:sz w:val="24"/>
                <w:szCs w:val="24"/>
                <w:lang w:val="vi-VN"/>
              </w:rPr>
              <w:t xml:space="preserve"> trên Bảng cân đối tài khoản kế toán; và (ii) 10% của (A1-A2).</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r w:rsidRPr="0077319B">
              <w:rPr>
                <w:rFonts w:ascii="Times New Roman" w:hAnsi="Times New Roman" w:cs="Times New Roman"/>
                <w:color w:val="000000" w:themeColor="text1"/>
                <w:sz w:val="24"/>
                <w:szCs w:val="24"/>
              </w:rPr>
              <w:t>6</w:t>
            </w:r>
            <w:r w:rsidRPr="0077319B">
              <w:rPr>
                <w:rFonts w:ascii="Times New Roman" w:hAnsi="Times New Roman" w:cs="Times New Roman"/>
                <w:color w:val="000000" w:themeColor="text1"/>
                <w:sz w:val="24"/>
                <w:szCs w:val="24"/>
                <w:lang w:val="vi-VN"/>
              </w:rPr>
              <w:t>)</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Tổng các khoản góp vốn, mua cổ phần còn lại (không bao gồm các đối tượng đã tính từ mục (13) đến mục (15)), vượt mức 40% của (A1 – A2)</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Phần chênh lệch dương giữa: (i) Tổng các khoản Góp vốn đầu tư dài hạn còn lại theo quy định của pháp luật (không bao gồm các đối tượng đã tính từ mục (13) đến mục (15)) thuộc khoản mục </w:t>
            </w:r>
            <w:r w:rsidRPr="0077319B">
              <w:rPr>
                <w:rFonts w:ascii="Times New Roman" w:hAnsi="Times New Roman" w:cs="Times New Roman"/>
                <w:b/>
                <w:bCs/>
                <w:color w:val="000000" w:themeColor="text1"/>
                <w:sz w:val="24"/>
                <w:szCs w:val="24"/>
                <w:lang w:val="vi-VN"/>
              </w:rPr>
              <w:t>Chứng khoán đầu tư sẵn sàng để bán</w:t>
            </w:r>
            <w:r w:rsidRPr="0077319B">
              <w:rPr>
                <w:rFonts w:ascii="Times New Roman" w:hAnsi="Times New Roman" w:cs="Times New Roman"/>
                <w:color w:val="000000" w:themeColor="text1"/>
                <w:sz w:val="24"/>
                <w:szCs w:val="24"/>
                <w:lang w:val="vi-VN"/>
              </w:rPr>
              <w:t xml:space="preserve"> và </w:t>
            </w:r>
            <w:r w:rsidRPr="0077319B">
              <w:rPr>
                <w:rFonts w:ascii="Times New Roman" w:hAnsi="Times New Roman" w:cs="Times New Roman"/>
                <w:b/>
                <w:bCs/>
                <w:color w:val="000000" w:themeColor="text1"/>
                <w:sz w:val="24"/>
                <w:szCs w:val="24"/>
                <w:lang w:val="vi-VN"/>
              </w:rPr>
              <w:t>Góp vốn đầu tư dài hạn</w:t>
            </w:r>
            <w:r w:rsidRPr="0077319B">
              <w:rPr>
                <w:rFonts w:ascii="Times New Roman" w:hAnsi="Times New Roman" w:cs="Times New Roman"/>
                <w:color w:val="000000" w:themeColor="text1"/>
                <w:sz w:val="24"/>
                <w:szCs w:val="24"/>
                <w:lang w:val="vi-VN"/>
              </w:rPr>
              <w:t xml:space="preserve"> trên Bảng cân đối tài khoản kế toán; và (ii) 40% của (A1-A2)</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VỐN CẤP 2 RIÊNG LẺ (B) = B1 – B2 – (24)</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Giá trị vốn cấp 2 riêng lẻ tối đa bằng vốn cấp 1 riêng lẻ.</w:t>
            </w:r>
          </w:p>
          <w:p w:rsidR="009514D0" w:rsidRPr="009514D0" w:rsidRDefault="009514D0" w:rsidP="00013B3B">
            <w:pPr>
              <w:spacing w:before="120"/>
              <w:rPr>
                <w:rFonts w:ascii="Times New Roman" w:hAnsi="Times New Roman" w:cs="Times New Roman"/>
                <w:color w:val="000000" w:themeColor="text1"/>
                <w:sz w:val="24"/>
                <w:szCs w:val="24"/>
              </w:rPr>
            </w:pPr>
            <w:r w:rsidRPr="002C0B6A">
              <w:rPr>
                <w:rFonts w:ascii="Times New Roman" w:hAnsi="Times New Roman" w:cs="Times New Roman"/>
                <w:b/>
                <w:color w:val="FF0000"/>
                <w:sz w:val="24"/>
                <w:szCs w:val="24"/>
                <w:highlight w:val="yellow"/>
                <w:lang w:eastAsia="en-AU"/>
              </w:rPr>
              <w:t>Chênh lệch cho phép 0.3 đơn vị</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Cấu phần vốn cấp 2 riêng lẻ (B1) = ∑17÷20</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r w:rsidR="009514D0" w:rsidRPr="002C0B6A">
              <w:rPr>
                <w:rFonts w:ascii="Times New Roman" w:hAnsi="Times New Roman" w:cs="Times New Roman"/>
                <w:b/>
                <w:color w:val="FF0000"/>
                <w:sz w:val="24"/>
                <w:szCs w:val="24"/>
                <w:highlight w:val="yellow"/>
                <w:lang w:eastAsia="en-AU"/>
              </w:rPr>
              <w:t>Chênh lệch cho phép 0.4 đơn vị</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(17)</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50% phần chênh lệch tăng do đánh giá lại tài sản cố định theo quy định của pháp luật</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50% tổng số dư có của tài khoản chênh lệch đánh giá lại tài sản cố định.</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(18)</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40% phần chênh lệch tăng do đánh giá lại các khoản góp vốn đầu tư dài hạn theo quy định của pháp luật</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40% tổng số dư có của tài khoản chênh lệch đánh giá lại tài sản đối với các khoản góp vốn đầu tư dài hạn.</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(19)</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Dự phòng chung theo quy định của Ngân hàng Nhà nước về phân loại tài sản có, mức trích, phương pháp trích dự phòng rủi ro và sử dụng dự phòng rủi ro đối với tổ chức tín dụng, chi nhánh ngân hàng nước ngoài.</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tổng các khoản mục </w:t>
            </w:r>
            <w:r w:rsidRPr="0077319B">
              <w:rPr>
                <w:rFonts w:ascii="Times New Roman" w:hAnsi="Times New Roman" w:cs="Times New Roman"/>
                <w:b/>
                <w:bCs/>
                <w:color w:val="000000" w:themeColor="text1"/>
                <w:sz w:val="24"/>
                <w:szCs w:val="24"/>
                <w:lang w:val="vi-VN"/>
              </w:rPr>
              <w:t xml:space="preserve">Dự phòng chung </w:t>
            </w:r>
            <w:r w:rsidRPr="0077319B">
              <w:rPr>
                <w:rFonts w:ascii="Times New Roman" w:hAnsi="Times New Roman" w:cs="Times New Roman"/>
                <w:color w:val="000000" w:themeColor="text1"/>
                <w:sz w:val="24"/>
                <w:szCs w:val="24"/>
                <w:lang w:val="vi-VN"/>
              </w:rPr>
              <w:t>trên Bảng cân đối tài khoản kế toán.</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(20)</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Trái phiếu chuyển đổi, nợ thứ cấp do tổ chức tín dụng phi ngân hàng phát hành thỏa mãn các điều kiện sau đây:</w:t>
            </w:r>
          </w:p>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(i) Có kỳ hạn ban đầu tối thiểu là 5 năm;</w:t>
            </w:r>
          </w:p>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(ii) Không được đảm bảo bằng tài sản của chính tổ chức tín dụng phi ngân hàng;</w:t>
            </w:r>
          </w:p>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(iii) Tổ chức tín dụng phi ngân hàng chỉ được mua lại, trả nợ trước thời gian đáo hạn với điều kiện sau khi thực hiện vẫn đảm bảo các tỷ lệ, giới hạn bảo đảm an toàn theo quy định và báo cáo Ngân hàng Nhà nước (Cơ quan Thanh tra, giám sát ngân hàng) để giám sát;</w:t>
            </w:r>
          </w:p>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(iv) Tổ chức tín dụng phi ngân hàng được ngừng trả lãi và chuyển lãi lũy kế sang năm tiếp theo nếu việc trả lãi dẫn đến kết quả kinh doanh trong năm bị lỗ;</w:t>
            </w:r>
          </w:p>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(v) Trong trường hợp thanh lý tổ chức tín dụng phi ngân hàng, người sở hữu trái phiếu và nợ thứ cấp chỉ được thanh toán sau khi tổ chức tín dụng phi ngân hàng đã thanh toán cho tất cả các chủ nợ khác;</w:t>
            </w:r>
          </w:p>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(vi) Tổ chức tín dụng phi ngân hàng chỉ được lựa chọn lãi suất của nợ thứ cấp được xác định bằng giá trị cụ thể hoặc được xác định theo công thức và ghi rõ trong hợp đồng, tài liệu phát hành.</w:t>
            </w:r>
          </w:p>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 Trường hợp sử dụng lãi suất được xác định bằng giá trị cụ thể, việc thay đổi lãi suất chỉ được thực hiện sau 5 năm kể từ ngày phát hành, </w:t>
            </w:r>
            <w:r w:rsidRPr="0077319B">
              <w:rPr>
                <w:rFonts w:ascii="Times New Roman" w:hAnsi="Times New Roman" w:cs="Times New Roman"/>
                <w:color w:val="000000" w:themeColor="text1"/>
                <w:sz w:val="24"/>
                <w:szCs w:val="24"/>
                <w:lang w:val="vi-VN"/>
              </w:rPr>
              <w:lastRenderedPageBreak/>
              <w:t>ký kết hợp đồng và chỉ được thay đổi 1 lần trong suốt thời hạn của nợ thứ cấp.</w:t>
            </w:r>
          </w:p>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Trường hợp sử dụng lãi suất được xác định theo công thức, công thức không được thay đổi và chỉ được thay đổi biên độ trong công thức (nếu có) 1 lần sau 5 năm kể từ ngày phát hành, ký kết hợp đồng.</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 Tại thời điểm xác định giá trị, nếu thời hạn nợ thứ cấp trên 5 năm, toàn bộ giá trị nợ thứ cấp được tính vào vốn cấp 2.</w:t>
            </w:r>
          </w:p>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Bắt đầu từ năm thứ năm trước khi đến hạn thanh toán, mỗi năm tại ngày phát hành hoặc ngày ký hợp đồng, phần giá trị trái phiếu chuyển đổi, nợ thứ cấp được tính vào vốn cấp 2 theo quy định phải được khấu trừ 20% giá trị để đảm bảo đến ngày đầu tiên của năm cuối cùng trước khi đến hạn thanh toán, giá trị trái phiếu chuyển đổi, nợ thứ cấp tính vào vốn cấp 2 bằng 0.</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lastRenderedPageBreak/>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khoản phải trừ khỏi vốn cấp 2 riêng lẻ (B2) = (21) + (22) + (23)</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2C0B6A">
              <w:rPr>
                <w:rFonts w:ascii="Times New Roman" w:hAnsi="Times New Roman" w:cs="Times New Roman"/>
                <w:b/>
                <w:bCs/>
                <w:color w:val="FF0000"/>
                <w:sz w:val="24"/>
                <w:szCs w:val="24"/>
                <w:lang w:val="vi-VN"/>
              </w:rPr>
              <w:t> </w:t>
            </w:r>
            <w:r w:rsidR="009514D0" w:rsidRPr="002C0B6A">
              <w:rPr>
                <w:rFonts w:ascii="Times New Roman" w:hAnsi="Times New Roman" w:cs="Times New Roman"/>
                <w:b/>
                <w:color w:val="FF0000"/>
                <w:sz w:val="24"/>
                <w:szCs w:val="24"/>
                <w:highlight w:val="yellow"/>
                <w:lang w:eastAsia="en-AU"/>
              </w:rPr>
              <w:t>Chênh lệch cho phép 0.3 đơn vị</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(21)</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Trái phiếu chuyển đổi do tổ chức tín dụng khác phát hành, nợ thứ cấp do tổ chức tín dụng, chi nhánh ngân hàng nước ngoài khác phát hành đáp ứng đầy đủ các điều kiện để tính vào vốn cấp 2 của tổ chức tín dụng, chi nhánh ngân hàng nước ngoài phát hành mà tổ chức tín dụng phi ngân hàng đầu tư theo quy định của pháp luật.</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Đối với trái phiếu chuyển đổi, nợ thứ cấp được mua, đầu tư kể từ ngày 12/02/2018, tổ chức tín dụng phi ngân hàng phải trừ khỏi vốn cấp 2 kể từ ngày mua, đầu tư.</w:t>
            </w:r>
          </w:p>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Đối với trái phiếu chuyển đổi, nợ thứ cấp được mua, đầu tư trước ngày 12/02/2018, tổ chức tín dụng phi ngân hàng trừ khỏi vốn cấp 2 theo lộ trình sau đây:</w:t>
            </w:r>
          </w:p>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Từ ngày 12/02/2018 đến hết ngày 31/12/2018: trừ 25% giá trị khoản mua, đầu tư trái phiếu chuyển đổi, nợ thứ cấp;</w:t>
            </w:r>
          </w:p>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Từ ngày 01/01/2019 đến hết ngày 31/12/2019: trừ 50% giá trị khoản mua, đầu tư trái phiếu chuyển đổi, nợ thứ cấp;</w:t>
            </w:r>
          </w:p>
          <w:p w:rsidR="00013B3B" w:rsidRPr="0077319B" w:rsidRDefault="00013B3B" w:rsidP="00013B3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Từ ngày 01/01/2020 đến hết ngày 31/12/2020: trừ 75% giá trị khoản mua, đầu tư trái phiếu chuyển đổi, nợ thứ cấp;</w:t>
            </w:r>
          </w:p>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Từ ngày 01/01/2021: trừ toàn bộ giá trị khoản mua, đầu tư trái phiếu chuyển đổi, nợ thứ cấp.</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(22)</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Phần giá trị chênh lệch dương giữa khoản mục (19) và 1,25% của “Tổng tài sản có rủi ro” quy định tại Phụ lục 2</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(23)</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Phần giá trị chênh lệch dương giữa khoản mục (20) và 50% của A</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khoản giảm trừ bổ sung</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r w:rsidRPr="0077319B">
              <w:rPr>
                <w:rFonts w:ascii="Times New Roman" w:hAnsi="Times New Roman" w:cs="Times New Roman"/>
                <w:color w:val="000000" w:themeColor="text1"/>
                <w:sz w:val="24"/>
                <w:szCs w:val="24"/>
              </w:rPr>
              <w:t>4</w:t>
            </w:r>
            <w:r w:rsidRPr="0077319B">
              <w:rPr>
                <w:rFonts w:ascii="Times New Roman" w:hAnsi="Times New Roman" w:cs="Times New Roman"/>
                <w:color w:val="000000" w:themeColor="text1"/>
                <w:sz w:val="24"/>
                <w:szCs w:val="24"/>
                <w:lang w:val="vi-VN"/>
              </w:rPr>
              <w:t>)</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Phần giá trị chênh lệch dương giữa (B1-B2) và A</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khoản mục giảm trừ khi tính vốn tự có riêng lẻ</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(25)</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 phần chênh lệch giảm do đánh giá lại tài sản cố định theo quy định của pháp luật</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 tổng số dư nợ của tài khoản chênh lệch đánh giá lại tài sản cố định.</w:t>
            </w:r>
          </w:p>
        </w:tc>
      </w:tr>
      <w:tr w:rsidR="001B1435"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(26)</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 phần chênh lệch giảm do đánh giá lại các khoản góp vốn đầu tư dài hạn theo quy định của pháp luật</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iCs/>
                <w:color w:val="000000" w:themeColor="text1"/>
                <w:sz w:val="24"/>
                <w:szCs w:val="24"/>
                <w:lang w:val="vi-VN"/>
              </w:rPr>
              <w:t>100% tổng số dư nợ của tài khoản chênh lệch đánh giá lại tài sản đối với các khoản góp vốn đầu tư dài hạn.</w:t>
            </w:r>
          </w:p>
        </w:tc>
      </w:tr>
      <w:tr w:rsidR="00A52317" w:rsidRPr="0077319B" w:rsidTr="008228E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pt-BR"/>
              </w:rPr>
              <w:t>VỐN TỰ CÓ RIÊNG LẺ (C) = (A) + (B) – (25) – (26)</w:t>
            </w:r>
          </w:p>
        </w:tc>
        <w:tc>
          <w:tcPr>
            <w:tcW w:w="2204" w:type="pct"/>
            <w:tcBorders>
              <w:top w:val="single" w:sz="8" w:space="0" w:color="auto"/>
              <w:left w:val="single" w:sz="4" w:space="0" w:color="auto"/>
              <w:bottom w:val="single" w:sz="4" w:space="0" w:color="auto"/>
              <w:right w:val="single" w:sz="8" w:space="0" w:color="auto"/>
            </w:tcBorders>
            <w:shd w:val="clear" w:color="000000" w:fill="FFFFFF"/>
          </w:tcPr>
          <w:p w:rsidR="00013B3B" w:rsidRPr="0077319B" w:rsidRDefault="00013B3B" w:rsidP="00013B3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pt-BR"/>
              </w:rPr>
              <w:t> </w:t>
            </w:r>
            <w:r w:rsidR="009514D0" w:rsidRPr="002C0B6A">
              <w:rPr>
                <w:rFonts w:ascii="Times New Roman" w:hAnsi="Times New Roman" w:cs="Times New Roman"/>
                <w:b/>
                <w:color w:val="FF0000"/>
                <w:sz w:val="24"/>
                <w:szCs w:val="24"/>
                <w:highlight w:val="yellow"/>
                <w:lang w:eastAsia="en-AU"/>
              </w:rPr>
              <w:t>Chênh lệch cho phép 0.4 đơn vị</w:t>
            </w:r>
          </w:p>
        </w:tc>
      </w:tr>
    </w:tbl>
    <w:p w:rsidR="00D90807" w:rsidRPr="0077319B" w:rsidRDefault="00D90807" w:rsidP="00D90807">
      <w:pPr>
        <w:spacing w:before="60" w:after="60" w:line="240" w:lineRule="exact"/>
        <w:jc w:val="both"/>
        <w:rPr>
          <w:rFonts w:ascii="Times New Roman" w:hAnsi="Times New Roman" w:cs="Times New Roman"/>
          <w:b/>
          <w:bCs/>
          <w:i/>
          <w:color w:val="000000" w:themeColor="text1"/>
          <w:sz w:val="24"/>
          <w:szCs w:val="24"/>
        </w:rPr>
      </w:pPr>
    </w:p>
    <w:p w:rsidR="00D90807" w:rsidRPr="0077319B" w:rsidRDefault="00D90807" w:rsidP="00D90807">
      <w:pPr>
        <w:spacing w:before="60" w:after="60" w:line="240" w:lineRule="atLeast"/>
        <w:jc w:val="both"/>
        <w:rPr>
          <w:rFonts w:ascii="Times New Roman" w:hAnsi="Times New Roman" w:cs="Times New Roman"/>
          <w:color w:val="000000" w:themeColor="text1"/>
          <w:sz w:val="24"/>
          <w:szCs w:val="24"/>
        </w:rPr>
      </w:pPr>
      <w:r w:rsidRPr="0077319B">
        <w:rPr>
          <w:rFonts w:ascii="Times New Roman" w:hAnsi="Times New Roman" w:cs="Times New Roman"/>
          <w:b/>
          <w:bCs/>
          <w:i/>
          <w:color w:val="000000" w:themeColor="text1"/>
          <w:sz w:val="24"/>
          <w:szCs w:val="24"/>
        </w:rPr>
        <w:t xml:space="preserve">1. Đối tượng áp dụng: </w:t>
      </w:r>
      <w:r w:rsidRPr="0077319B">
        <w:rPr>
          <w:rFonts w:ascii="Times New Roman" w:hAnsi="Times New Roman" w:cs="Times New Roman"/>
          <w:bCs/>
          <w:iCs/>
          <w:color w:val="000000" w:themeColor="text1"/>
          <w:sz w:val="24"/>
          <w:szCs w:val="24"/>
        </w:rPr>
        <w:t xml:space="preserve">Các </w:t>
      </w:r>
      <w:r w:rsidR="0081561B">
        <w:rPr>
          <w:rFonts w:ascii="Times New Roman" w:hAnsi="Times New Roman" w:cs="Times New Roman"/>
          <w:bCs/>
          <w:iCs/>
          <w:color w:val="000000" w:themeColor="text1"/>
          <w:sz w:val="24"/>
          <w:szCs w:val="24"/>
        </w:rPr>
        <w:t>tổ chức tín dụng phi ngân hàng</w:t>
      </w:r>
    </w:p>
    <w:p w:rsidR="00D90807" w:rsidRDefault="00D90807" w:rsidP="00D90807">
      <w:pPr>
        <w:spacing w:before="60" w:after="60" w:line="240" w:lineRule="atLeast"/>
        <w:jc w:val="both"/>
        <w:rPr>
          <w:rFonts w:ascii="Times New Roman" w:hAnsi="Times New Roman" w:cs="Times New Roman"/>
          <w:bCs/>
          <w:iCs/>
          <w:color w:val="000000" w:themeColor="text1"/>
          <w:sz w:val="24"/>
          <w:szCs w:val="24"/>
        </w:rPr>
      </w:pPr>
      <w:r w:rsidRPr="0077319B">
        <w:rPr>
          <w:rFonts w:ascii="Times New Roman" w:eastAsia="Calibri" w:hAnsi="Times New Roman" w:cs="Times New Roman"/>
          <w:b/>
          <w:i/>
          <w:color w:val="000000" w:themeColor="text1"/>
          <w:sz w:val="24"/>
          <w:szCs w:val="24"/>
        </w:rPr>
        <w:t xml:space="preserve">2. Yêu cầu số liệu báo cáo: </w:t>
      </w:r>
      <w:r w:rsidRPr="0077319B">
        <w:rPr>
          <w:rFonts w:ascii="Times New Roman" w:eastAsia="Calibri" w:hAnsi="Times New Roman" w:cs="Times New Roman"/>
          <w:color w:val="000000" w:themeColor="text1"/>
          <w:sz w:val="24"/>
          <w:szCs w:val="24"/>
        </w:rPr>
        <w:t xml:space="preserve">Trụ sở chính </w:t>
      </w:r>
      <w:r w:rsidR="0081561B">
        <w:rPr>
          <w:rFonts w:ascii="Times New Roman" w:hAnsi="Times New Roman" w:cs="Times New Roman"/>
          <w:bCs/>
          <w:iCs/>
          <w:color w:val="000000" w:themeColor="text1"/>
          <w:sz w:val="24"/>
          <w:szCs w:val="24"/>
        </w:rPr>
        <w:t>tổ chức tín dụng phi ngân hàng</w:t>
      </w:r>
      <w:r w:rsidR="0081561B" w:rsidRPr="0077319B">
        <w:rPr>
          <w:rFonts w:ascii="Times New Roman" w:hAnsi="Times New Roman" w:cs="Times New Roman"/>
          <w:bCs/>
          <w:iCs/>
          <w:color w:val="000000" w:themeColor="text1"/>
          <w:sz w:val="24"/>
          <w:szCs w:val="24"/>
        </w:rPr>
        <w:t xml:space="preserve"> </w:t>
      </w:r>
      <w:r w:rsidRPr="0077319B">
        <w:rPr>
          <w:rFonts w:ascii="Times New Roman" w:hAnsi="Times New Roman" w:cs="Times New Roman"/>
          <w:bCs/>
          <w:iCs/>
          <w:color w:val="000000" w:themeColor="text1"/>
          <w:sz w:val="24"/>
          <w:szCs w:val="24"/>
        </w:rPr>
        <w:t>tổng hợp số liệu toàn hệ thống gửi NHNN thông qua Cục Công nghệ thông tin.</w:t>
      </w:r>
    </w:p>
    <w:p w:rsidR="00C02AF7" w:rsidRPr="0077319B" w:rsidRDefault="00C02AF7" w:rsidP="00D90807">
      <w:pPr>
        <w:spacing w:before="60" w:after="60" w:line="240" w:lineRule="atLeast"/>
        <w:jc w:val="both"/>
        <w:rPr>
          <w:rFonts w:ascii="Times New Roman" w:hAnsi="Times New Roman" w:cs="Times New Roman"/>
          <w:bCs/>
          <w:iCs/>
          <w:color w:val="000000" w:themeColor="text1"/>
          <w:sz w:val="24"/>
          <w:szCs w:val="24"/>
        </w:rPr>
      </w:pPr>
      <w:r w:rsidRPr="0077319B">
        <w:rPr>
          <w:rFonts w:ascii="Times New Roman" w:hAnsi="Times New Roman" w:cs="Times New Roman"/>
          <w:b/>
          <w:bCs/>
          <w:i/>
          <w:iCs/>
          <w:color w:val="000000" w:themeColor="text1"/>
          <w:sz w:val="24"/>
          <w:szCs w:val="24"/>
          <w:lang w:eastAsia="vi-VN"/>
        </w:rPr>
        <w:t>3. Thời hạn gửi báo cáo</w:t>
      </w:r>
      <w:r w:rsidRPr="0077319B">
        <w:rPr>
          <w:rFonts w:ascii="Times New Roman" w:hAnsi="Times New Roman" w:cs="Times New Roman"/>
          <w:b/>
          <w:bCs/>
          <w:color w:val="000000" w:themeColor="text1"/>
          <w:sz w:val="24"/>
          <w:szCs w:val="24"/>
          <w:lang w:eastAsia="vi-VN"/>
        </w:rPr>
        <w:t xml:space="preserve">: </w:t>
      </w:r>
      <w:r w:rsidRPr="00F63BCA">
        <w:rPr>
          <w:rFonts w:ascii="Times New Roman" w:hAnsi="Times New Roman" w:cs="Times New Roman"/>
          <w:color w:val="000000" w:themeColor="text1"/>
          <w:sz w:val="24"/>
          <w:szCs w:val="24"/>
        </w:rPr>
        <w:t>Chậm nhất ngày 1</w:t>
      </w:r>
      <w:r>
        <w:rPr>
          <w:rFonts w:ascii="Times New Roman" w:hAnsi="Times New Roman" w:cs="Times New Roman"/>
          <w:color w:val="000000" w:themeColor="text1"/>
          <w:sz w:val="24"/>
          <w:szCs w:val="24"/>
        </w:rPr>
        <w:t>2</w:t>
      </w:r>
      <w:r w:rsidRPr="00F63BCA">
        <w:rPr>
          <w:rFonts w:ascii="Times New Roman" w:hAnsi="Times New Roman" w:cs="Times New Roman"/>
          <w:color w:val="000000" w:themeColor="text1"/>
          <w:sz w:val="24"/>
          <w:szCs w:val="24"/>
        </w:rPr>
        <w:t xml:space="preserve"> của tháng tiếp </w:t>
      </w:r>
      <w:proofErr w:type="gramStart"/>
      <w:r w:rsidRPr="00F63BCA">
        <w:rPr>
          <w:rFonts w:ascii="Times New Roman" w:hAnsi="Times New Roman" w:cs="Times New Roman"/>
          <w:color w:val="000000" w:themeColor="text1"/>
          <w:sz w:val="24"/>
          <w:szCs w:val="24"/>
        </w:rPr>
        <w:t>theo</w:t>
      </w:r>
      <w:proofErr w:type="gramEnd"/>
      <w:r w:rsidRPr="00F63BCA">
        <w:rPr>
          <w:rFonts w:ascii="Times New Roman" w:hAnsi="Times New Roman" w:cs="Times New Roman"/>
          <w:color w:val="000000" w:themeColor="text1"/>
          <w:sz w:val="24"/>
          <w:szCs w:val="24"/>
        </w:rPr>
        <w:t xml:space="preserve"> ngay sau tháng báo cáo</w:t>
      </w:r>
    </w:p>
    <w:p w:rsidR="00D90807" w:rsidRPr="0077319B" w:rsidRDefault="00C02AF7" w:rsidP="00D90807">
      <w:pPr>
        <w:spacing w:before="60" w:after="60" w:line="240" w:lineRule="atLeast"/>
        <w:jc w:val="both"/>
        <w:rPr>
          <w:rFonts w:ascii="Times New Roman" w:hAnsi="Times New Roman" w:cs="Times New Roman"/>
          <w:bCs/>
          <w:color w:val="000000" w:themeColor="text1"/>
          <w:sz w:val="24"/>
          <w:szCs w:val="24"/>
        </w:rPr>
      </w:pPr>
      <w:r>
        <w:rPr>
          <w:rFonts w:ascii="Times New Roman" w:hAnsi="Times New Roman" w:cs="Times New Roman"/>
          <w:b/>
          <w:bCs/>
          <w:i/>
          <w:color w:val="000000" w:themeColor="text1"/>
          <w:sz w:val="24"/>
          <w:szCs w:val="24"/>
        </w:rPr>
        <w:t>4</w:t>
      </w:r>
      <w:r w:rsidR="00D90807" w:rsidRPr="0077319B">
        <w:rPr>
          <w:rFonts w:ascii="Times New Roman" w:hAnsi="Times New Roman" w:cs="Times New Roman"/>
          <w:b/>
          <w:bCs/>
          <w:i/>
          <w:color w:val="000000" w:themeColor="text1"/>
          <w:sz w:val="24"/>
          <w:szCs w:val="24"/>
        </w:rPr>
        <w:t>. Đơn vị nhận và duyệt báo cáo:</w:t>
      </w:r>
      <w:r w:rsidR="00D90807" w:rsidRPr="0077319B">
        <w:rPr>
          <w:rFonts w:ascii="Times New Roman" w:hAnsi="Times New Roman" w:cs="Times New Roman"/>
          <w:bCs/>
          <w:color w:val="000000" w:themeColor="text1"/>
          <w:sz w:val="24"/>
          <w:szCs w:val="24"/>
        </w:rPr>
        <w:t xml:space="preserve"> Cơ quan Thanh tra, giám sát ngân hàng.</w:t>
      </w:r>
    </w:p>
    <w:p w:rsidR="00D90807" w:rsidRPr="0077319B" w:rsidRDefault="00C02AF7" w:rsidP="00D90807">
      <w:pPr>
        <w:spacing w:before="60" w:after="60" w:line="240" w:lineRule="atLeast"/>
        <w:jc w:val="both"/>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5</w:t>
      </w:r>
      <w:r w:rsidR="00D90807" w:rsidRPr="0077319B">
        <w:rPr>
          <w:rFonts w:ascii="Times New Roman" w:hAnsi="Times New Roman" w:cs="Times New Roman"/>
          <w:b/>
          <w:bCs/>
          <w:i/>
          <w:color w:val="000000" w:themeColor="text1"/>
          <w:sz w:val="24"/>
          <w:szCs w:val="24"/>
        </w:rPr>
        <w:t>. Hướng dẫn lập báo cáo:</w:t>
      </w:r>
    </w:p>
    <w:p w:rsidR="00D90807" w:rsidRPr="0077319B" w:rsidRDefault="0081561B" w:rsidP="00D90807">
      <w:pPr>
        <w:spacing w:before="60" w:after="60" w:line="240" w:lineRule="atLeast"/>
        <w:jc w:val="both"/>
        <w:rPr>
          <w:rFonts w:ascii="Times New Roman" w:hAnsi="Times New Roman" w:cs="Times New Roman"/>
          <w:bCs/>
          <w:color w:val="000000" w:themeColor="text1"/>
          <w:sz w:val="24"/>
          <w:szCs w:val="24"/>
        </w:rPr>
      </w:pPr>
      <w:r>
        <w:rPr>
          <w:rFonts w:ascii="Times New Roman" w:hAnsi="Times New Roman" w:cs="Times New Roman"/>
          <w:bCs/>
          <w:iCs/>
          <w:color w:val="000000" w:themeColor="text1"/>
          <w:sz w:val="24"/>
          <w:szCs w:val="24"/>
        </w:rPr>
        <w:t>Tổ chức tín dụng phi ngân hàng</w:t>
      </w:r>
      <w:r w:rsidRPr="0077319B">
        <w:rPr>
          <w:rFonts w:ascii="Times New Roman" w:hAnsi="Times New Roman" w:cs="Times New Roman"/>
          <w:bCs/>
          <w:color w:val="000000" w:themeColor="text1"/>
          <w:sz w:val="24"/>
          <w:szCs w:val="24"/>
        </w:rPr>
        <w:t xml:space="preserve"> </w:t>
      </w:r>
      <w:r w:rsidR="00D90807" w:rsidRPr="0077319B">
        <w:rPr>
          <w:rFonts w:ascii="Times New Roman" w:hAnsi="Times New Roman" w:cs="Times New Roman"/>
          <w:bCs/>
          <w:color w:val="000000" w:themeColor="text1"/>
          <w:sz w:val="24"/>
          <w:szCs w:val="24"/>
        </w:rPr>
        <w:t xml:space="preserve">thực hiện </w:t>
      </w:r>
      <w:proofErr w:type="gramStart"/>
      <w:r w:rsidR="00D90807" w:rsidRPr="0077319B">
        <w:rPr>
          <w:rFonts w:ascii="Times New Roman" w:hAnsi="Times New Roman" w:cs="Times New Roman"/>
          <w:bCs/>
          <w:color w:val="000000" w:themeColor="text1"/>
          <w:sz w:val="24"/>
          <w:szCs w:val="24"/>
        </w:rPr>
        <w:t>theo</w:t>
      </w:r>
      <w:proofErr w:type="gramEnd"/>
      <w:r w:rsidR="00D90807" w:rsidRPr="0077319B">
        <w:rPr>
          <w:rFonts w:ascii="Times New Roman" w:hAnsi="Times New Roman" w:cs="Times New Roman"/>
          <w:bCs/>
          <w:color w:val="000000" w:themeColor="text1"/>
          <w:sz w:val="24"/>
          <w:szCs w:val="24"/>
        </w:rPr>
        <w:t xml:space="preserve"> quy định hiện hành về các giới hạn, tỷ lệ bảo đảm an toàn trong hoạt động của tổ chức tín dụng</w:t>
      </w:r>
      <w:r w:rsidR="00296950">
        <w:rPr>
          <w:rFonts w:ascii="Times New Roman" w:hAnsi="Times New Roman" w:cs="Times New Roman"/>
          <w:bCs/>
          <w:color w:val="000000" w:themeColor="text1"/>
          <w:sz w:val="24"/>
          <w:szCs w:val="24"/>
        </w:rPr>
        <w:t>.</w:t>
      </w:r>
    </w:p>
    <w:p w:rsidR="00D90807" w:rsidRPr="0077319B" w:rsidRDefault="00D90807" w:rsidP="00D90807">
      <w:pPr>
        <w:rPr>
          <w:rFonts w:ascii="Times New Roman" w:hAnsi="Times New Roman" w:cs="Times New Roman"/>
          <w:bCs/>
          <w:color w:val="000000" w:themeColor="text1"/>
          <w:sz w:val="24"/>
          <w:szCs w:val="24"/>
        </w:rPr>
      </w:pPr>
      <w:r w:rsidRPr="0077319B">
        <w:rPr>
          <w:rFonts w:ascii="Times New Roman" w:hAnsi="Times New Roman" w:cs="Times New Roman"/>
          <w:bCs/>
          <w:color w:val="000000" w:themeColor="text1"/>
          <w:sz w:val="24"/>
          <w:szCs w:val="24"/>
        </w:rPr>
        <w:br w:type="page"/>
      </w:r>
    </w:p>
    <w:tbl>
      <w:tblPr>
        <w:tblW w:w="5000" w:type="pct"/>
        <w:tblLook w:val="04A0" w:firstRow="1" w:lastRow="0" w:firstColumn="1" w:lastColumn="0" w:noHBand="0" w:noVBand="1"/>
      </w:tblPr>
      <w:tblGrid>
        <w:gridCol w:w="1578"/>
        <w:gridCol w:w="6244"/>
        <w:gridCol w:w="813"/>
        <w:gridCol w:w="5926"/>
      </w:tblGrid>
      <w:tr w:rsidR="001B1435" w:rsidRPr="0077319B" w:rsidTr="008228E8">
        <w:trPr>
          <w:trHeight w:val="315"/>
        </w:trPr>
        <w:tc>
          <w:tcPr>
            <w:tcW w:w="2686" w:type="pct"/>
            <w:gridSpan w:val="2"/>
            <w:tcBorders>
              <w:top w:val="nil"/>
              <w:left w:val="nil"/>
              <w:bottom w:val="nil"/>
              <w:right w:val="nil"/>
            </w:tcBorders>
            <w:shd w:val="clear" w:color="auto" w:fill="auto"/>
            <w:noWrap/>
            <w:vAlign w:val="center"/>
            <w:hideMark/>
          </w:tcPr>
          <w:p w:rsidR="00D90807" w:rsidRPr="0077319B" w:rsidRDefault="00D90807" w:rsidP="008228E8">
            <w:pP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lastRenderedPageBreak/>
              <w:t>Đơn vị báo cáo</w:t>
            </w:r>
            <w:proofErr w:type="gramStart"/>
            <w:r w:rsidRPr="0077319B">
              <w:rPr>
                <w:rFonts w:ascii="Times New Roman" w:hAnsi="Times New Roman" w:cs="Times New Roman"/>
                <w:b/>
                <w:bCs/>
                <w:color w:val="000000" w:themeColor="text1"/>
                <w:sz w:val="24"/>
                <w:szCs w:val="24"/>
              </w:rPr>
              <w:t>:…</w:t>
            </w:r>
            <w:proofErr w:type="gramEnd"/>
          </w:p>
        </w:tc>
        <w:tc>
          <w:tcPr>
            <w:tcW w:w="2314" w:type="pct"/>
            <w:gridSpan w:val="2"/>
            <w:tcBorders>
              <w:top w:val="nil"/>
              <w:left w:val="nil"/>
              <w:bottom w:val="nil"/>
              <w:right w:val="nil"/>
            </w:tcBorders>
            <w:shd w:val="clear" w:color="auto" w:fill="auto"/>
            <w:vAlign w:val="center"/>
            <w:hideMark/>
          </w:tcPr>
          <w:p w:rsidR="00D90807" w:rsidRPr="0077319B" w:rsidRDefault="00D90807" w:rsidP="008228E8">
            <w:pPr>
              <w:jc w:val="right"/>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Biểu số 120.2</w:t>
            </w:r>
            <w:r w:rsidR="004677F9" w:rsidRPr="0077319B">
              <w:rPr>
                <w:rFonts w:ascii="Times New Roman" w:hAnsi="Times New Roman" w:cs="Times New Roman"/>
                <w:b/>
                <w:bCs/>
                <w:color w:val="000000" w:themeColor="text1"/>
                <w:sz w:val="24"/>
                <w:szCs w:val="24"/>
              </w:rPr>
              <w:t>b</w:t>
            </w:r>
            <w:r w:rsidRPr="0077319B">
              <w:rPr>
                <w:rFonts w:ascii="Times New Roman" w:hAnsi="Times New Roman" w:cs="Times New Roman"/>
                <w:b/>
                <w:bCs/>
                <w:color w:val="000000" w:themeColor="text1"/>
                <w:sz w:val="24"/>
                <w:szCs w:val="24"/>
              </w:rPr>
              <w:t>-TTGS</w:t>
            </w:r>
          </w:p>
        </w:tc>
      </w:tr>
      <w:tr w:rsidR="001B1435" w:rsidRPr="0077319B" w:rsidTr="008228E8">
        <w:trPr>
          <w:trHeight w:val="315"/>
        </w:trPr>
        <w:tc>
          <w:tcPr>
            <w:tcW w:w="542" w:type="pct"/>
            <w:tcBorders>
              <w:top w:val="nil"/>
              <w:left w:val="nil"/>
              <w:bottom w:val="nil"/>
              <w:right w:val="nil"/>
            </w:tcBorders>
            <w:shd w:val="clear" w:color="auto" w:fill="auto"/>
            <w:noWrap/>
            <w:vAlign w:val="center"/>
            <w:hideMark/>
          </w:tcPr>
          <w:p w:rsidR="00D90807" w:rsidRPr="0077319B" w:rsidRDefault="00D90807" w:rsidP="008228E8">
            <w:pPr>
              <w:rPr>
                <w:rFonts w:ascii="Times New Roman" w:hAnsi="Times New Roman" w:cs="Times New Roman"/>
                <w:b/>
                <w:bCs/>
                <w:color w:val="000000" w:themeColor="text1"/>
                <w:sz w:val="24"/>
                <w:szCs w:val="24"/>
              </w:rPr>
            </w:pPr>
          </w:p>
        </w:tc>
        <w:tc>
          <w:tcPr>
            <w:tcW w:w="2144" w:type="pct"/>
            <w:tcBorders>
              <w:top w:val="nil"/>
              <w:left w:val="nil"/>
              <w:bottom w:val="nil"/>
              <w:right w:val="nil"/>
            </w:tcBorders>
            <w:shd w:val="clear" w:color="auto" w:fill="auto"/>
            <w:noWrap/>
            <w:vAlign w:val="bottom"/>
            <w:hideMark/>
          </w:tcPr>
          <w:p w:rsidR="00D90807" w:rsidRPr="0077319B" w:rsidRDefault="00D90807" w:rsidP="008228E8">
            <w:pPr>
              <w:rPr>
                <w:rFonts w:ascii="Times New Roman" w:hAnsi="Times New Roman" w:cs="Times New Roman"/>
                <w:color w:val="000000" w:themeColor="text1"/>
                <w:sz w:val="22"/>
                <w:szCs w:val="22"/>
              </w:rPr>
            </w:pPr>
          </w:p>
        </w:tc>
        <w:tc>
          <w:tcPr>
            <w:tcW w:w="2314" w:type="pct"/>
            <w:gridSpan w:val="2"/>
            <w:tcBorders>
              <w:top w:val="nil"/>
              <w:left w:val="nil"/>
              <w:bottom w:val="nil"/>
              <w:right w:val="nil"/>
            </w:tcBorders>
            <w:shd w:val="clear" w:color="auto" w:fill="auto"/>
            <w:vAlign w:val="center"/>
            <w:hideMark/>
          </w:tcPr>
          <w:p w:rsidR="00D90807" w:rsidRPr="0077319B" w:rsidRDefault="00D90807" w:rsidP="008228E8">
            <w:pPr>
              <w:jc w:val="right"/>
              <w:rPr>
                <w:rFonts w:ascii="Times New Roman" w:hAnsi="Times New Roman" w:cs="Times New Roman"/>
                <w:b/>
                <w:bCs/>
                <w:color w:val="000000" w:themeColor="text1"/>
                <w:sz w:val="24"/>
                <w:szCs w:val="24"/>
              </w:rPr>
            </w:pPr>
          </w:p>
        </w:tc>
      </w:tr>
      <w:tr w:rsidR="001B1435" w:rsidRPr="0077319B" w:rsidTr="008228E8">
        <w:trPr>
          <w:trHeight w:val="315"/>
        </w:trPr>
        <w:tc>
          <w:tcPr>
            <w:tcW w:w="5000" w:type="pct"/>
            <w:gridSpan w:val="4"/>
            <w:tcBorders>
              <w:top w:val="nil"/>
              <w:left w:val="nil"/>
              <w:bottom w:val="nil"/>
              <w:right w:val="nil"/>
            </w:tcBorders>
            <w:shd w:val="clear" w:color="auto" w:fill="auto"/>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 xml:space="preserve">BÁO CÁO VỐN TỰ CÓ HỢP NHẤT </w:t>
            </w:r>
          </w:p>
        </w:tc>
      </w:tr>
      <w:tr w:rsidR="001B1435" w:rsidRPr="0077319B" w:rsidTr="008228E8">
        <w:trPr>
          <w:trHeight w:val="315"/>
        </w:trPr>
        <w:tc>
          <w:tcPr>
            <w:tcW w:w="5000" w:type="pct"/>
            <w:gridSpan w:val="4"/>
            <w:tcBorders>
              <w:top w:val="nil"/>
              <w:left w:val="nil"/>
              <w:bottom w:val="nil"/>
              <w:right w:val="nil"/>
            </w:tcBorders>
            <w:shd w:val="clear" w:color="auto" w:fill="auto"/>
            <w:vAlign w:val="center"/>
            <w:hideMark/>
          </w:tcPr>
          <w:p w:rsidR="00D90807" w:rsidRPr="0077319B" w:rsidRDefault="00D90807" w:rsidP="008228E8">
            <w:pPr>
              <w:jc w:val="center"/>
              <w:rPr>
                <w:rFonts w:ascii="Times New Roman" w:hAnsi="Times New Roman" w:cs="Times New Roman"/>
                <w:i/>
                <w:iCs/>
                <w:color w:val="000000" w:themeColor="text1"/>
                <w:sz w:val="24"/>
                <w:szCs w:val="24"/>
              </w:rPr>
            </w:pPr>
            <w:r w:rsidRPr="0077319B">
              <w:rPr>
                <w:rFonts w:ascii="Times New Roman" w:hAnsi="Times New Roman" w:cs="Times New Roman"/>
                <w:i/>
                <w:iCs/>
                <w:color w:val="000000" w:themeColor="text1"/>
                <w:sz w:val="24"/>
                <w:szCs w:val="24"/>
              </w:rPr>
              <w:t>(Quý……năm……)</w:t>
            </w:r>
          </w:p>
        </w:tc>
      </w:tr>
      <w:tr w:rsidR="001B1435" w:rsidRPr="0077319B" w:rsidTr="008228E8">
        <w:trPr>
          <w:trHeight w:val="330"/>
        </w:trPr>
        <w:tc>
          <w:tcPr>
            <w:tcW w:w="542" w:type="pct"/>
            <w:tcBorders>
              <w:top w:val="nil"/>
              <w:left w:val="nil"/>
              <w:bottom w:val="single" w:sz="4" w:space="0" w:color="auto"/>
              <w:right w:val="nil"/>
            </w:tcBorders>
            <w:shd w:val="clear" w:color="auto" w:fill="auto"/>
            <w:vAlign w:val="center"/>
            <w:hideMark/>
          </w:tcPr>
          <w:p w:rsidR="00D90807" w:rsidRPr="0077319B" w:rsidRDefault="00D90807" w:rsidP="008228E8">
            <w:pPr>
              <w:rPr>
                <w:rFonts w:ascii="Times New Roman" w:hAnsi="Times New Roman" w:cs="Times New Roman"/>
                <w:i/>
                <w:iCs/>
                <w:color w:val="000000" w:themeColor="text1"/>
                <w:sz w:val="24"/>
                <w:szCs w:val="24"/>
              </w:rPr>
            </w:pPr>
            <w:r w:rsidRPr="0077319B">
              <w:rPr>
                <w:rFonts w:ascii="Times New Roman" w:hAnsi="Times New Roman" w:cs="Times New Roman"/>
                <w:i/>
                <w:iCs/>
                <w:color w:val="000000" w:themeColor="text1"/>
                <w:sz w:val="24"/>
                <w:szCs w:val="24"/>
              </w:rPr>
              <w:t> </w:t>
            </w:r>
          </w:p>
        </w:tc>
        <w:tc>
          <w:tcPr>
            <w:tcW w:w="2423" w:type="pct"/>
            <w:gridSpan w:val="2"/>
            <w:tcBorders>
              <w:top w:val="nil"/>
              <w:left w:val="nil"/>
              <w:bottom w:val="single" w:sz="4" w:space="0" w:color="auto"/>
              <w:right w:val="nil"/>
            </w:tcBorders>
            <w:shd w:val="clear" w:color="auto" w:fill="auto"/>
            <w:vAlign w:val="center"/>
            <w:hideMark/>
          </w:tcPr>
          <w:p w:rsidR="00D90807" w:rsidRPr="0077319B" w:rsidRDefault="00D90807" w:rsidP="008228E8">
            <w:pPr>
              <w:rPr>
                <w:rFonts w:ascii="Times New Roman" w:hAnsi="Times New Roman" w:cs="Times New Roman"/>
                <w:i/>
                <w:iCs/>
                <w:color w:val="000000" w:themeColor="text1"/>
                <w:sz w:val="24"/>
                <w:szCs w:val="24"/>
              </w:rPr>
            </w:pPr>
            <w:r w:rsidRPr="0077319B">
              <w:rPr>
                <w:rFonts w:ascii="Times New Roman" w:hAnsi="Times New Roman" w:cs="Times New Roman"/>
                <w:i/>
                <w:iCs/>
                <w:color w:val="000000" w:themeColor="text1"/>
                <w:sz w:val="24"/>
                <w:szCs w:val="24"/>
              </w:rPr>
              <w:t> </w:t>
            </w:r>
          </w:p>
        </w:tc>
        <w:tc>
          <w:tcPr>
            <w:tcW w:w="2035" w:type="pct"/>
            <w:tcBorders>
              <w:top w:val="nil"/>
              <w:left w:val="nil"/>
              <w:bottom w:val="single" w:sz="4" w:space="0" w:color="auto"/>
              <w:right w:val="nil"/>
            </w:tcBorders>
            <w:shd w:val="clear" w:color="auto" w:fill="auto"/>
            <w:noWrap/>
            <w:vAlign w:val="bottom"/>
            <w:hideMark/>
          </w:tcPr>
          <w:p w:rsidR="00D90807" w:rsidRPr="0077319B" w:rsidRDefault="00D90807" w:rsidP="008228E8">
            <w:pPr>
              <w:jc w:val="right"/>
              <w:rPr>
                <w:rFonts w:ascii="Times New Roman" w:hAnsi="Times New Roman" w:cs="Times New Roman"/>
                <w:i/>
                <w:iCs/>
                <w:color w:val="000000" w:themeColor="text1"/>
                <w:sz w:val="24"/>
                <w:szCs w:val="24"/>
              </w:rPr>
            </w:pPr>
            <w:r w:rsidRPr="0077319B">
              <w:rPr>
                <w:rFonts w:ascii="Times New Roman" w:hAnsi="Times New Roman" w:cs="Times New Roman"/>
                <w:i/>
                <w:iCs/>
                <w:color w:val="000000" w:themeColor="text1"/>
                <w:sz w:val="24"/>
                <w:szCs w:val="24"/>
              </w:rPr>
              <w:t>Đơn vị tính: Triệu VND</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Mục</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CẤU PHẦN</w:t>
            </w:r>
          </w:p>
        </w:tc>
        <w:tc>
          <w:tcPr>
            <w:tcW w:w="20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
                <w:bCs/>
                <w:color w:val="000000" w:themeColor="text1"/>
                <w:sz w:val="24"/>
                <w:szCs w:val="24"/>
              </w:rPr>
            </w:pPr>
            <w:r w:rsidRPr="0077319B">
              <w:rPr>
                <w:rFonts w:ascii="Times New Roman" w:hAnsi="Times New Roman" w:cs="Times New Roman"/>
                <w:b/>
                <w:bCs/>
                <w:color w:val="000000" w:themeColor="text1"/>
                <w:sz w:val="24"/>
                <w:szCs w:val="24"/>
              </w:rPr>
              <w:t>Giá trị</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(1)</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Pr="0077319B" w:rsidRDefault="00D90807" w:rsidP="008228E8">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(2)</w:t>
            </w:r>
          </w:p>
        </w:tc>
        <w:tc>
          <w:tcPr>
            <w:tcW w:w="20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0807" w:rsidRDefault="00D90807" w:rsidP="00A95746">
            <w:pPr>
              <w:jc w:val="center"/>
              <w:rPr>
                <w:rFonts w:ascii="Times New Roman" w:hAnsi="Times New Roman" w:cs="Times New Roman"/>
                <w:bCs/>
                <w:i/>
                <w:color w:val="000000" w:themeColor="text1"/>
                <w:sz w:val="24"/>
                <w:szCs w:val="24"/>
              </w:rPr>
            </w:pPr>
            <w:r w:rsidRPr="0077319B">
              <w:rPr>
                <w:rFonts w:ascii="Times New Roman" w:hAnsi="Times New Roman" w:cs="Times New Roman"/>
                <w:bCs/>
                <w:i/>
                <w:color w:val="000000" w:themeColor="text1"/>
                <w:sz w:val="24"/>
                <w:szCs w:val="24"/>
              </w:rPr>
              <w:t>(3)</w:t>
            </w:r>
            <w:r w:rsidR="0074597B" w:rsidRPr="0077319B">
              <w:rPr>
                <w:rFonts w:ascii="Times New Roman" w:hAnsi="Times New Roman" w:cs="Times New Roman"/>
                <w:bCs/>
                <w:i/>
                <w:color w:val="000000" w:themeColor="text1"/>
                <w:sz w:val="24"/>
                <w:szCs w:val="24"/>
              </w:rPr>
              <w:t xml:space="preserve"> </w:t>
            </w:r>
          </w:p>
          <w:p w:rsidR="009514D0" w:rsidRPr="009514D0" w:rsidRDefault="009514D0" w:rsidP="00A95746">
            <w:pPr>
              <w:jc w:val="center"/>
              <w:rPr>
                <w:rFonts w:ascii="Times New Roman" w:hAnsi="Times New Roman" w:cs="Times New Roman"/>
                <w:b/>
                <w:bCs/>
                <w:color w:val="000000" w:themeColor="text1"/>
                <w:sz w:val="24"/>
                <w:szCs w:val="24"/>
              </w:rPr>
            </w:pPr>
            <w:r w:rsidRPr="009514D0">
              <w:rPr>
                <w:rFonts w:ascii="Times New Roman" w:hAnsi="Times New Roman" w:cs="Times New Roman"/>
                <w:b/>
                <w:bCs/>
                <w:i/>
                <w:color w:val="FF0000"/>
                <w:sz w:val="24"/>
                <w:szCs w:val="24"/>
                <w:highlight w:val="yellow"/>
              </w:rPr>
              <w:t>N(16,1)</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pt-BR"/>
              </w:rPr>
              <w:t>VỐN CẤP 1 HỢP NHẤT (A) = A1 - A2- A3</w:t>
            </w:r>
          </w:p>
        </w:tc>
        <w:tc>
          <w:tcPr>
            <w:tcW w:w="2035" w:type="pct"/>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pt-BR"/>
              </w:rPr>
              <w:t> </w:t>
            </w:r>
            <w:r w:rsidR="009514D0" w:rsidRPr="002C0B6A">
              <w:rPr>
                <w:rFonts w:ascii="Times New Roman" w:hAnsi="Times New Roman" w:cs="Times New Roman"/>
                <w:b/>
                <w:color w:val="FF0000"/>
                <w:sz w:val="24"/>
                <w:szCs w:val="24"/>
                <w:highlight w:val="yellow"/>
                <w:lang w:eastAsia="en-AU"/>
              </w:rPr>
              <w:t>Chênh lệch cho phép 0.3 đơn vị</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pt-BR"/>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pt-BR"/>
              </w:rPr>
              <w:t>Cấu phần vốn cấp 1 hợp nhất (A1) = ∑1÷8</w:t>
            </w:r>
          </w:p>
        </w:tc>
        <w:tc>
          <w:tcPr>
            <w:tcW w:w="2035" w:type="pct"/>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pt-BR"/>
              </w:rPr>
              <w:t> </w:t>
            </w:r>
            <w:r w:rsidR="009514D0" w:rsidRPr="002C0B6A">
              <w:rPr>
                <w:rFonts w:ascii="Times New Roman" w:hAnsi="Times New Roman" w:cs="Times New Roman"/>
                <w:b/>
                <w:color w:val="FF0000"/>
                <w:sz w:val="24"/>
                <w:szCs w:val="24"/>
                <w:highlight w:val="yellow"/>
                <w:lang w:eastAsia="en-AU"/>
              </w:rPr>
              <w:t>Chênh lệch cho phép 0.8 đơn vị</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Vốn điều lệ</w:t>
            </w:r>
          </w:p>
        </w:tc>
        <w:tc>
          <w:tcPr>
            <w:tcW w:w="2035" w:type="pct"/>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Lấy số liệu tại khoản mục</w:t>
            </w:r>
            <w:r w:rsidRPr="0077319B">
              <w:rPr>
                <w:rFonts w:ascii="Times New Roman" w:hAnsi="Times New Roman" w:cs="Times New Roman"/>
                <w:b/>
                <w:bCs/>
                <w:color w:val="000000" w:themeColor="text1"/>
                <w:sz w:val="24"/>
                <w:szCs w:val="24"/>
                <w:lang w:val="vi-VN"/>
              </w:rPr>
              <w:t xml:space="preserve"> Vốn điều lệ</w:t>
            </w:r>
            <w:r w:rsidRPr="0077319B">
              <w:rPr>
                <w:rFonts w:ascii="Times New Roman" w:hAnsi="Times New Roman" w:cs="Times New Roman"/>
                <w:color w:val="000000" w:themeColor="text1"/>
                <w:sz w:val="24"/>
                <w:szCs w:val="24"/>
                <w:lang w:val="vi-VN"/>
              </w:rPr>
              <w:t xml:space="preserve"> trên Bảng cân đối kế toán hợp nhất.</w:t>
            </w:r>
          </w:p>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Đối với tổ chức tín dụng phi ngân hàng sử dụng ngoại tệ làm đơn vị tiền tệ trong kế toán thì Vốn điều lệ được quy đổi ra đồng Việt Nam theo quy định của Ngân hàng Nhà nước hướng dẫn về Chế độ báo cáo tài chính đối với các tổ chức tín dụng.</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Quỹ dự trữ bổ sung vốn điều lệ</w:t>
            </w:r>
          </w:p>
        </w:tc>
        <w:tc>
          <w:tcPr>
            <w:tcW w:w="2035" w:type="pct"/>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Quỹ dự trữ bổ sung vốn điều lệ thuộc khoản mục </w:t>
            </w:r>
            <w:r w:rsidRPr="0077319B">
              <w:rPr>
                <w:rFonts w:ascii="Times New Roman" w:hAnsi="Times New Roman" w:cs="Times New Roman"/>
                <w:b/>
                <w:bCs/>
                <w:color w:val="000000" w:themeColor="text1"/>
                <w:sz w:val="24"/>
                <w:szCs w:val="24"/>
                <w:lang w:val="vi-VN"/>
              </w:rPr>
              <w:t>Quỹ của tổ chức tín dụng</w:t>
            </w:r>
            <w:r w:rsidRPr="0077319B">
              <w:rPr>
                <w:rFonts w:ascii="Times New Roman" w:hAnsi="Times New Roman" w:cs="Times New Roman"/>
                <w:color w:val="000000" w:themeColor="text1"/>
                <w:sz w:val="24"/>
                <w:szCs w:val="24"/>
                <w:lang w:val="vi-VN"/>
              </w:rPr>
              <w:t xml:space="preserve"> trên Bảng cân đối kế toán hợp nhất.</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(3)</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Quỹ đầu tư phát triển</w:t>
            </w:r>
          </w:p>
        </w:tc>
        <w:tc>
          <w:tcPr>
            <w:tcW w:w="2035" w:type="pct"/>
            <w:tcBorders>
              <w:top w:val="single" w:sz="4" w:space="0" w:color="auto"/>
              <w:left w:val="single" w:sz="4" w:space="0" w:color="auto"/>
              <w:bottom w:val="single" w:sz="4" w:space="0" w:color="auto"/>
              <w:right w:val="single" w:sz="4" w:space="0" w:color="auto"/>
            </w:tcBorders>
            <w:shd w:val="clear" w:color="000000" w:fill="FFFFFF"/>
            <w:hideMark/>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Lấy số liệu Quỹ đầu tư phát triển thuộc khoản mục</w:t>
            </w:r>
            <w:r w:rsidRPr="0077319B">
              <w:rPr>
                <w:rFonts w:ascii="Times New Roman" w:hAnsi="Times New Roman" w:cs="Times New Roman"/>
                <w:b/>
                <w:bCs/>
                <w:color w:val="000000" w:themeColor="text1"/>
                <w:sz w:val="24"/>
                <w:szCs w:val="24"/>
                <w:lang w:val="vi-VN"/>
              </w:rPr>
              <w:t xml:space="preserve"> Quỹ của tổ chức tín dụng</w:t>
            </w:r>
            <w:r w:rsidRPr="0077319B">
              <w:rPr>
                <w:rFonts w:ascii="Times New Roman" w:hAnsi="Times New Roman" w:cs="Times New Roman"/>
                <w:color w:val="000000" w:themeColor="text1"/>
                <w:sz w:val="24"/>
                <w:szCs w:val="24"/>
                <w:lang w:val="vi-VN"/>
              </w:rPr>
              <w:t xml:space="preserve"> trên Bảng cân đối kế toán hợp nhất.</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(4)</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Quỹ dự phòng tài chính</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Quỹ dự phòng tài chính trong khoản mục </w:t>
            </w:r>
            <w:r w:rsidRPr="0077319B">
              <w:rPr>
                <w:rFonts w:ascii="Times New Roman" w:hAnsi="Times New Roman" w:cs="Times New Roman"/>
                <w:b/>
                <w:bCs/>
                <w:color w:val="000000" w:themeColor="text1"/>
                <w:sz w:val="24"/>
                <w:szCs w:val="24"/>
                <w:lang w:val="vi-VN"/>
              </w:rPr>
              <w:t>Quỹ của tổ chức tín dụng</w:t>
            </w:r>
            <w:r w:rsidRPr="0077319B">
              <w:rPr>
                <w:rFonts w:ascii="Times New Roman" w:hAnsi="Times New Roman" w:cs="Times New Roman"/>
                <w:color w:val="000000" w:themeColor="text1"/>
                <w:sz w:val="24"/>
                <w:szCs w:val="24"/>
                <w:lang w:val="vi-VN"/>
              </w:rPr>
              <w:t xml:space="preserve"> trên Bảng cân đối kế toán.</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Vốn đầu tư xây dựng cơ bản, mua sắm tài sản cố định</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w:t>
            </w:r>
            <w:r w:rsidRPr="0077319B">
              <w:rPr>
                <w:rFonts w:ascii="Times New Roman" w:hAnsi="Times New Roman" w:cs="Times New Roman"/>
                <w:b/>
                <w:bCs/>
                <w:color w:val="000000" w:themeColor="text1"/>
                <w:sz w:val="24"/>
                <w:szCs w:val="24"/>
                <w:lang w:val="vi-VN"/>
              </w:rPr>
              <w:t>Vốn đầu tư xây dựng cơ bản, mua sắm tài sản cố định</w:t>
            </w:r>
            <w:r w:rsidRPr="0077319B">
              <w:rPr>
                <w:rFonts w:ascii="Times New Roman" w:hAnsi="Times New Roman" w:cs="Times New Roman"/>
                <w:color w:val="000000" w:themeColor="text1"/>
                <w:sz w:val="24"/>
                <w:szCs w:val="24"/>
                <w:lang w:val="vi-VN"/>
              </w:rPr>
              <w:t xml:space="preserve"> trên Bảng cân đối kế toán.</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(6)</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Lợi nhuận chưa phân phối</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w:t>
            </w:r>
            <w:r w:rsidRPr="0077319B">
              <w:rPr>
                <w:rFonts w:ascii="Times New Roman" w:hAnsi="Times New Roman" w:cs="Times New Roman"/>
                <w:b/>
                <w:bCs/>
                <w:color w:val="000000" w:themeColor="text1"/>
                <w:sz w:val="24"/>
                <w:szCs w:val="24"/>
                <w:lang w:val="vi-VN"/>
              </w:rPr>
              <w:t>Lợi nhuận chưa phân phối</w:t>
            </w:r>
            <w:r w:rsidRPr="0077319B">
              <w:rPr>
                <w:rFonts w:ascii="Times New Roman" w:hAnsi="Times New Roman" w:cs="Times New Roman"/>
                <w:color w:val="000000" w:themeColor="text1"/>
                <w:sz w:val="24"/>
                <w:szCs w:val="24"/>
                <w:lang w:val="vi-VN"/>
              </w:rPr>
              <w:t xml:space="preserve"> trên bảng cân đối kế toán hợp nhất tại thời điểm tính tỷ lệ an toàn vốn tối thiểu hợp nhất. Đối với tổ chức tín dụng phi ngân hàng được chấp thuận hoãn, giãn trích lập dự phòng rủi ro, lợi nhuận chưa phân phối phải trừ đi chênh lệch dương giữa số dự phòng rủi ro phải trích theo quy định của Ngân hàng Nhà nước về phân loại tài sản có, mức trích, phương pháp trích dự phòng rủi ro và sử dụng dự phòng rủi ro đối với tổ chức tín dụng, chi nhánh ngân hàng nước ngoài so với số dự phòng rủi ro đã trích.</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(7)</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Thặng dư vốn cổ phần lũy kế</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w:t>
            </w:r>
            <w:r w:rsidRPr="0077319B">
              <w:rPr>
                <w:rFonts w:ascii="Times New Roman" w:hAnsi="Times New Roman" w:cs="Times New Roman"/>
                <w:b/>
                <w:bCs/>
                <w:color w:val="000000" w:themeColor="text1"/>
                <w:sz w:val="24"/>
                <w:szCs w:val="24"/>
                <w:lang w:val="vi-VN"/>
              </w:rPr>
              <w:t xml:space="preserve">Thặng dư vốn cổ phần </w:t>
            </w:r>
            <w:r w:rsidRPr="0077319B">
              <w:rPr>
                <w:rFonts w:ascii="Times New Roman" w:hAnsi="Times New Roman" w:cs="Times New Roman"/>
                <w:color w:val="000000" w:themeColor="text1"/>
                <w:sz w:val="24"/>
                <w:szCs w:val="24"/>
                <w:lang w:val="vi-VN"/>
              </w:rPr>
              <w:t>trên Bảng cân đối kế toán hợp nhất.</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(8)</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Chênh lệch tỷ giá hối đoái phát sinh khi hợp nhất báo cáo tài chính</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Lấy số liệu tại khoản mục</w:t>
            </w:r>
            <w:r w:rsidRPr="0077319B">
              <w:rPr>
                <w:rFonts w:ascii="Times New Roman" w:hAnsi="Times New Roman" w:cs="Times New Roman"/>
                <w:b/>
                <w:bCs/>
                <w:color w:val="000000" w:themeColor="text1"/>
                <w:sz w:val="24"/>
                <w:szCs w:val="24"/>
                <w:lang w:val="vi-VN"/>
              </w:rPr>
              <w:t xml:space="preserve"> Chênh lệch tỷ giá hối đoái</w:t>
            </w:r>
            <w:r w:rsidRPr="0077319B">
              <w:rPr>
                <w:rFonts w:ascii="Times New Roman" w:hAnsi="Times New Roman" w:cs="Times New Roman"/>
                <w:color w:val="000000" w:themeColor="text1"/>
                <w:sz w:val="24"/>
                <w:szCs w:val="24"/>
                <w:lang w:val="vi-VN"/>
              </w:rPr>
              <w:t xml:space="preserve"> trên Bảng cân đối kế toán hợp nhất.</w:t>
            </w:r>
          </w:p>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Đối với tổ chức tín dụng phi ngân hàng sử dụng ngoại tệ làm đơn vị tiền tệ trong kế toán,</w:t>
            </w:r>
            <w:r w:rsidRPr="0077319B">
              <w:rPr>
                <w:rFonts w:ascii="Times New Roman" w:hAnsi="Times New Roman" w:cs="Times New Roman"/>
                <w:b/>
                <w:bCs/>
                <w:color w:val="000000" w:themeColor="text1"/>
                <w:sz w:val="24"/>
                <w:szCs w:val="24"/>
                <w:lang w:val="vi-VN"/>
              </w:rPr>
              <w:t xml:space="preserve"> Chênh lệch tỷ giá hối đoái</w:t>
            </w:r>
            <w:r w:rsidRPr="0077319B">
              <w:rPr>
                <w:rFonts w:ascii="Times New Roman" w:hAnsi="Times New Roman" w:cs="Times New Roman"/>
                <w:color w:val="000000" w:themeColor="text1"/>
                <w:sz w:val="24"/>
                <w:szCs w:val="24"/>
                <w:lang w:val="vi-VN"/>
              </w:rPr>
              <w:t xml:space="preserve"> bao gồm cả số liệu chênh lệch tỷ giá hối đoái do đánh giá lại vốn chủ sở hữu có gốc ngoại tệ thuộc khoản mục Vốn Chủ sở hữu được ghi nhận trên Bảng cân đối kế toán khi chuyển đổi Báo cáo tài chính được lập bằng ngoại tệ ra đồng Việt Nam.</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khoản phải trừ khỏi vốn cấp 1 hợp nhất (A2) = ∑9÷13</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r w:rsidR="009514D0" w:rsidRPr="002C0B6A">
              <w:rPr>
                <w:rFonts w:ascii="Times New Roman" w:hAnsi="Times New Roman" w:cs="Times New Roman"/>
                <w:b/>
                <w:color w:val="FF0000"/>
                <w:sz w:val="24"/>
                <w:szCs w:val="24"/>
                <w:highlight w:val="yellow"/>
                <w:lang w:eastAsia="en-AU"/>
              </w:rPr>
              <w:t>Chênh lệch cho phép 0.5 đơn vị</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(9)</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Lợi thế thương mại</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Lấy số liệu chênh lệch dương giữa số tiền mua một tài sản tài chính và giá trị sổ sách kế toán của tài sản tài chính đó mà tổ chức tín dụng phi ngân hàng phải trả phát sinh từ giao dịch có tính chất mua lại do tổ chức tín dụng phi ngân hàng thực hiện.</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Lỗ lũy kế</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w:t>
            </w:r>
            <w:r w:rsidRPr="0077319B">
              <w:rPr>
                <w:rFonts w:ascii="Times New Roman" w:hAnsi="Times New Roman" w:cs="Times New Roman"/>
                <w:b/>
                <w:bCs/>
                <w:color w:val="000000" w:themeColor="text1"/>
                <w:sz w:val="24"/>
                <w:szCs w:val="24"/>
                <w:lang w:val="vi-VN"/>
              </w:rPr>
              <w:t>Lỗ lũy kế</w:t>
            </w:r>
            <w:r w:rsidRPr="0077319B">
              <w:rPr>
                <w:rFonts w:ascii="Times New Roman" w:hAnsi="Times New Roman" w:cs="Times New Roman"/>
                <w:color w:val="000000" w:themeColor="text1"/>
                <w:sz w:val="24"/>
                <w:szCs w:val="24"/>
                <w:lang w:val="vi-VN"/>
              </w:rPr>
              <w:t xml:space="preserve"> tại thời điểm tính vốn tự có hợp nhất.</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(11)</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Cổ phiếu quỹ</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tại khoản mục </w:t>
            </w:r>
            <w:r w:rsidRPr="0077319B">
              <w:rPr>
                <w:rFonts w:ascii="Times New Roman" w:hAnsi="Times New Roman" w:cs="Times New Roman"/>
                <w:b/>
                <w:bCs/>
                <w:color w:val="000000" w:themeColor="text1"/>
                <w:sz w:val="24"/>
                <w:szCs w:val="24"/>
                <w:lang w:val="vi-VN"/>
              </w:rPr>
              <w:t>Cổ phiếu quỹ</w:t>
            </w:r>
            <w:r w:rsidRPr="0077319B">
              <w:rPr>
                <w:rFonts w:ascii="Times New Roman" w:hAnsi="Times New Roman" w:cs="Times New Roman"/>
                <w:color w:val="000000" w:themeColor="text1"/>
                <w:sz w:val="24"/>
                <w:szCs w:val="24"/>
                <w:lang w:val="vi-VN"/>
              </w:rPr>
              <w:t xml:space="preserve"> trên Bảng cân đối kế toán hợp nhất.</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(12)</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cấp tín dụng để góp vốn, mua cổ phần tại tổ chức tín dụng khác</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Lấy số dư các khoản cấp tín dụng để góp vốn, mua cổ phần tại tổ chức tín dụng khác, bao gồm cả khoản cấp tín dụng của các công ty con được hợp nhất.</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w:t>
            </w:r>
            <w:r w:rsidRPr="0077319B">
              <w:rPr>
                <w:rFonts w:ascii="Times New Roman" w:hAnsi="Times New Roman" w:cs="Times New Roman"/>
                <w:color w:val="000000" w:themeColor="text1"/>
                <w:sz w:val="24"/>
                <w:szCs w:val="24"/>
              </w:rPr>
              <w:t>3</w:t>
            </w:r>
            <w:r w:rsidRPr="0077319B">
              <w:rPr>
                <w:rFonts w:ascii="Times New Roman" w:hAnsi="Times New Roman" w:cs="Times New Roman"/>
                <w:color w:val="000000" w:themeColor="text1"/>
                <w:sz w:val="24"/>
                <w:szCs w:val="24"/>
                <w:lang w:val="vi-VN"/>
              </w:rPr>
              <w:t>)</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Các khoản góp vốn, mua cổ phần của công ty con không thuộc đối tượng hợp nhất và công ty con là doanh nghiệp hoạt động theo Luật Kinh doanh bảo hiểm</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các khoản Góp vốn đầu tư dài hạn vào đối tượng là công ty con không thuộc đối tượng hợp nhất và các khoản góp vốn, mua cổ phần của công ty bảo hiểm thuộc khoản mục </w:t>
            </w:r>
            <w:r w:rsidRPr="0077319B">
              <w:rPr>
                <w:rFonts w:ascii="Times New Roman" w:hAnsi="Times New Roman" w:cs="Times New Roman"/>
                <w:b/>
                <w:bCs/>
                <w:color w:val="000000" w:themeColor="text1"/>
                <w:sz w:val="24"/>
                <w:szCs w:val="24"/>
                <w:lang w:val="vi-VN"/>
              </w:rPr>
              <w:t>Góp vốn đầu tư dài hạn</w:t>
            </w:r>
            <w:r w:rsidRPr="0077319B">
              <w:rPr>
                <w:rFonts w:ascii="Times New Roman" w:hAnsi="Times New Roman" w:cs="Times New Roman"/>
                <w:color w:val="000000" w:themeColor="text1"/>
                <w:sz w:val="24"/>
                <w:szCs w:val="24"/>
                <w:lang w:val="vi-VN"/>
              </w:rPr>
              <w:t xml:space="preserve"> trên Bảng cân đối kế toán hợp nhất.</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khoản giảm trừ bổ sung (A3) = ∑14÷15</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r w:rsidR="009514D0" w:rsidRPr="002C0B6A">
              <w:rPr>
                <w:rFonts w:ascii="Times New Roman" w:hAnsi="Times New Roman" w:cs="Times New Roman"/>
                <w:b/>
                <w:color w:val="FF0000"/>
                <w:sz w:val="24"/>
                <w:szCs w:val="24"/>
                <w:highlight w:val="yellow"/>
                <w:lang w:eastAsia="en-AU"/>
              </w:rPr>
              <w:t>Chênh lệch cho phép 0.2 đơn vị</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(14)</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Phần góp vốn, mua cổ phần của một doanh nghiệp, một công ty liên kết, một quỹ đầu tư (không bao gồm các đối tượng đã tính ở mục (13)), vượt mức 10% của (A1-A2)</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Tổng các Phần chênh lệch dương giữa: (i) Số dư khoản Góp vốn đầu tư dài hạn vào từng doanh nghiệp, từng công ty liên kết, từng quỹ đầu tư theo quy định của pháp luật (không bao gồm các đối tượng đã tính ở mục (13)) tại khoản mục</w:t>
            </w:r>
            <w:r w:rsidRPr="0077319B">
              <w:rPr>
                <w:rFonts w:ascii="Times New Roman" w:hAnsi="Times New Roman" w:cs="Times New Roman"/>
                <w:b/>
                <w:bCs/>
                <w:color w:val="000000" w:themeColor="text1"/>
                <w:sz w:val="24"/>
                <w:szCs w:val="24"/>
                <w:lang w:val="vi-VN"/>
              </w:rPr>
              <w:t xml:space="preserve"> Chứng khoán đầu tư sẵn sàng để bán </w:t>
            </w:r>
            <w:r w:rsidRPr="0077319B">
              <w:rPr>
                <w:rFonts w:ascii="Times New Roman" w:hAnsi="Times New Roman" w:cs="Times New Roman"/>
                <w:color w:val="000000" w:themeColor="text1"/>
                <w:sz w:val="24"/>
                <w:szCs w:val="24"/>
                <w:lang w:val="vi-VN"/>
              </w:rPr>
              <w:t xml:space="preserve">và khoản mục </w:t>
            </w:r>
            <w:r w:rsidRPr="0077319B">
              <w:rPr>
                <w:rFonts w:ascii="Times New Roman" w:hAnsi="Times New Roman" w:cs="Times New Roman"/>
                <w:b/>
                <w:bCs/>
                <w:color w:val="000000" w:themeColor="text1"/>
                <w:sz w:val="24"/>
                <w:szCs w:val="24"/>
                <w:lang w:val="vi-VN"/>
              </w:rPr>
              <w:t>Đầu tư dài hạn khác</w:t>
            </w:r>
            <w:r w:rsidRPr="0077319B">
              <w:rPr>
                <w:rFonts w:ascii="Times New Roman" w:hAnsi="Times New Roman" w:cs="Times New Roman"/>
                <w:color w:val="000000" w:themeColor="text1"/>
                <w:sz w:val="24"/>
                <w:szCs w:val="24"/>
                <w:lang w:val="vi-VN"/>
              </w:rPr>
              <w:t xml:space="preserve"> trên Bảng cân đối kế toán hợp nhất; và (ii) 10% của (A1 – A2)</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(15)</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Tổng các khoản góp vốn, mua cổ phần còn lại (không bao gồm các đối tượng đã tính ở mục (13), mục (14)), vượt mức 40% của (A1-A2)</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Phần chênh lệch dương giữa: (i) Tổng các khoản Góp vốn đầu tư dài hạn còn lại theo quy định của pháp luật (không bao gồm các đối tượng đã tính ở mục (13), mục (14)) thuộc khoản mục</w:t>
            </w:r>
            <w:r w:rsidRPr="0077319B">
              <w:rPr>
                <w:rFonts w:ascii="Times New Roman" w:hAnsi="Times New Roman" w:cs="Times New Roman"/>
                <w:b/>
                <w:bCs/>
                <w:color w:val="000000" w:themeColor="text1"/>
                <w:sz w:val="24"/>
                <w:szCs w:val="24"/>
                <w:lang w:val="vi-VN"/>
              </w:rPr>
              <w:t xml:space="preserve"> Chứng khoán đầu tư sẵn sàng để bán </w:t>
            </w:r>
            <w:r w:rsidRPr="0077319B">
              <w:rPr>
                <w:rFonts w:ascii="Times New Roman" w:hAnsi="Times New Roman" w:cs="Times New Roman"/>
                <w:color w:val="000000" w:themeColor="text1"/>
                <w:sz w:val="24"/>
                <w:szCs w:val="24"/>
                <w:lang w:val="vi-VN"/>
              </w:rPr>
              <w:t xml:space="preserve">và khoản mục </w:t>
            </w:r>
            <w:r w:rsidRPr="0077319B">
              <w:rPr>
                <w:rFonts w:ascii="Times New Roman" w:hAnsi="Times New Roman" w:cs="Times New Roman"/>
                <w:b/>
                <w:bCs/>
                <w:color w:val="000000" w:themeColor="text1"/>
                <w:sz w:val="24"/>
                <w:szCs w:val="24"/>
                <w:lang w:val="vi-VN"/>
              </w:rPr>
              <w:t>Góp vốn đầu tư dài hạn</w:t>
            </w:r>
            <w:r w:rsidRPr="0077319B">
              <w:rPr>
                <w:rFonts w:ascii="Times New Roman" w:hAnsi="Times New Roman" w:cs="Times New Roman"/>
                <w:color w:val="000000" w:themeColor="text1"/>
                <w:sz w:val="24"/>
                <w:szCs w:val="24"/>
                <w:lang w:val="vi-VN"/>
              </w:rPr>
              <w:t xml:space="preserve"> trên Bảng cân đối kế toán hợp nhất; và (ii) 40% của (A1- A2)</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VỐN CẤP 2 HỢP NHẤT (B) = B1 – B2 – (24)</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Giá trị vốn cấp 2 hợp nhất tối đa bằng vốn cấp 1 hợp nhất</w:t>
            </w:r>
          </w:p>
          <w:p w:rsidR="009514D0" w:rsidRPr="009514D0" w:rsidRDefault="009514D0" w:rsidP="0074597B">
            <w:pPr>
              <w:spacing w:before="120"/>
              <w:rPr>
                <w:rFonts w:ascii="Times New Roman" w:hAnsi="Times New Roman" w:cs="Times New Roman"/>
                <w:color w:val="000000" w:themeColor="text1"/>
                <w:sz w:val="24"/>
                <w:szCs w:val="24"/>
              </w:rPr>
            </w:pPr>
            <w:r w:rsidRPr="002C0B6A">
              <w:rPr>
                <w:rFonts w:ascii="Times New Roman" w:hAnsi="Times New Roman" w:cs="Times New Roman"/>
                <w:b/>
                <w:color w:val="FF0000"/>
                <w:sz w:val="24"/>
                <w:szCs w:val="24"/>
                <w:highlight w:val="yellow"/>
                <w:lang w:eastAsia="en-AU"/>
              </w:rPr>
              <w:t>Chênh lệch cho phép 0.3 đơn vị</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xml:space="preserve">Cấu phần vốn cấp 2 hợp nhất (B1) = </w:t>
            </w:r>
            <w:r w:rsidRPr="0077319B">
              <w:rPr>
                <w:rFonts w:ascii="Times New Roman" w:hAnsi="Times New Roman" w:cs="Times New Roman"/>
                <w:color w:val="000000" w:themeColor="text1"/>
                <w:sz w:val="24"/>
                <w:szCs w:val="24"/>
                <w:lang w:val="vi-VN"/>
              </w:rPr>
              <w:t>∑</w:t>
            </w:r>
            <w:r w:rsidRPr="0077319B">
              <w:rPr>
                <w:rFonts w:ascii="Times New Roman" w:hAnsi="Times New Roman" w:cs="Times New Roman"/>
                <w:b/>
                <w:bCs/>
                <w:color w:val="000000" w:themeColor="text1"/>
                <w:sz w:val="24"/>
                <w:szCs w:val="24"/>
                <w:lang w:val="vi-VN"/>
              </w:rPr>
              <w:t>16÷20</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r w:rsidR="009514D0" w:rsidRPr="002C0B6A">
              <w:rPr>
                <w:rFonts w:ascii="Times New Roman" w:hAnsi="Times New Roman" w:cs="Times New Roman"/>
                <w:b/>
                <w:color w:val="FF0000"/>
                <w:sz w:val="24"/>
                <w:szCs w:val="24"/>
                <w:highlight w:val="yellow"/>
                <w:lang w:eastAsia="en-AU"/>
              </w:rPr>
              <w:t>Chênh lệch cho phép 0.5 đơn vị</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(16)</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50% phần chênh lệch tăng do đánh giá lại tài sản cố định theo quy định của pháp luật</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50% tổng số dư có của tài khoản chênh lệch đánh giá lại tài sản cố định trên Bảng cân đối kế toán hợp nhất.</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(17)</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40% phần chênh lệch tăng do đánh giá lại các khoản góp vốn đầu tư dài hạn theo quy định của pháp luật</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40% tổng số dư có của tài khoản chênh lệch đánh giá lại tài sản đối với các khoản mục </w:t>
            </w:r>
            <w:r w:rsidRPr="0077319B">
              <w:rPr>
                <w:rFonts w:ascii="Times New Roman" w:hAnsi="Times New Roman" w:cs="Times New Roman"/>
                <w:b/>
                <w:bCs/>
                <w:color w:val="000000" w:themeColor="text1"/>
                <w:sz w:val="24"/>
                <w:szCs w:val="24"/>
                <w:lang w:val="vi-VN"/>
              </w:rPr>
              <w:t>Góp vốn đầu tư dài hạn</w:t>
            </w:r>
            <w:r w:rsidRPr="0077319B">
              <w:rPr>
                <w:rFonts w:ascii="Times New Roman" w:hAnsi="Times New Roman" w:cs="Times New Roman"/>
                <w:color w:val="000000" w:themeColor="text1"/>
                <w:sz w:val="24"/>
                <w:szCs w:val="24"/>
                <w:lang w:val="vi-VN"/>
              </w:rPr>
              <w:t xml:space="preserve"> trên Bảng cân đối kế toán hợp nhất.</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(18)</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Dự phòng chung theo quy định của Ngân hàng Nhà nước về phân loại tài sản có, mức trích, phương pháp trích dự phòng rủi ro và sử dụng dự phòng rủi ro đối với tổ chức tín dụng, chi nhánh ngân hàng nước ngoài.</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tổng các khoản mục </w:t>
            </w:r>
            <w:r w:rsidRPr="0077319B">
              <w:rPr>
                <w:rFonts w:ascii="Times New Roman" w:hAnsi="Times New Roman" w:cs="Times New Roman"/>
                <w:b/>
                <w:bCs/>
                <w:color w:val="000000" w:themeColor="text1"/>
                <w:sz w:val="24"/>
                <w:szCs w:val="24"/>
                <w:lang w:val="vi-VN"/>
              </w:rPr>
              <w:t xml:space="preserve">Dự phòng chung </w:t>
            </w:r>
            <w:r w:rsidRPr="0077319B">
              <w:rPr>
                <w:rFonts w:ascii="Times New Roman" w:hAnsi="Times New Roman" w:cs="Times New Roman"/>
                <w:color w:val="000000" w:themeColor="text1"/>
                <w:sz w:val="24"/>
                <w:szCs w:val="24"/>
                <w:lang w:val="vi-VN"/>
              </w:rPr>
              <w:t>trên Bảng cân đối kế toán.</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(19)</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Trái phiếu chuyển đổi, nợ thứ cấp do tổ chức tín dụng phi ngân hàng phát hành thỏa mãn các điều kiện sau đây:</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(i) Có kỳ hạn ban đầu tối thiểu là 5 năm;</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(ii) Không được đảm bảo bằng tài sản của chính tổ chức tín dụng phi ngân hàng;</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(iii) Tổ chức tín dụng phi ngân hàng chỉ được mua lại, trả nợ trước thời gian đáo hạn với điều kiện sau khi thực hiện vẫn đảm bảo các tỷ lệ, giới hạn bảo đảm an toàn theo quy định và báo cáo Ngân hàng Nhà nước (Cơ quan Thanh tra, giám sát ngân hàng) để giám sát;</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(iv) Tổ chức tín dụng phi ngân hàng được ngừng trả lãi và chuyển lãi lũy kế sang năm tiếp theo nếu việc trả lãi dẫn đến kết quả kinh doanh trong năm bị lỗ;</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(v) Trong trường hợp thanh lý tổ chức tín dụng phi ngân hàng, người sở hữu trái phiếu chuyển đổi, nợ thứ cấp chỉ được thanh toán sau khi tổ chức tín dụng phi ngân hàng đã thanh toán cho tất cả các chủ nợ khác;</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(vi) Tổ chức tín dụng phi ngân hàng chỉ được lựa chọn lãi suất của trái phiếu chuyển đổi, nợ thứ cấp được xác định bằng giá trị cụ thể hoặc được xác định theo công thức và ghi rõ trong hợp đồng, tài liệu phát hành.</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Trường hợp sử dụng lãi suất được xác định bằng giá trị cụ thể, việc thay đổi lãi suất chỉ được thực hiện sau 5 năm kể từ ngày phát hành, ký kết hợp đồng và chỉ được thay đổi 1 lần trong suốt thời hạn của trái phiếu chuyển đổi, các công cụ nợ khác.</w:t>
            </w:r>
          </w:p>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Trường hợp sử dụng lãi suất được xác định theo công thức, công thức không được thay đổi và chỉ được thay đổi biên độ trong công thức (nếu có) 1 lần sau 5 năm kể từ ngày phát hành, ký kết hợp đồng.</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 Tại thời điểm xác định giá trị, nếu thời hạn nợ thứ cấp trên 5 năm, toàn bộ giá trị trái phiếu chuyển đổi, công cụ nợ khác được tính vào vốn cấp 2.</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Bắt đầu từ năm thứ năm trước khi đến hạn thanh toán, mỗi năm tại ngày phát hành hoặc ngày ký hợp đồng, phần giá trị trái phiếu chuyển đổi, nợ thứ cấp được tính vào vốn cấp 2 theo quy định phải được khấu trừ 20% giá trị để đảm bảo đến ngày đầu tiên của năm cuối cùng trước khi đến hạn thanh toán, giá trị trái phiếu chuyển đổi, nợ thứ cấp tính vào vốn cấp 2 bằng 0.</w:t>
            </w:r>
          </w:p>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Lưu ý: Trái phiếu chuyển đổi, nợ thứ cấp do công ty con không phải là tổ chức tín dụng phát hành không được tính vào khoản mục này.</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(20)</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Lợi ích của cổ đông thiểu số</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xml:space="preserve">Lấy số liệu tại khoản mục </w:t>
            </w:r>
            <w:r w:rsidRPr="0077319B">
              <w:rPr>
                <w:rFonts w:ascii="Times New Roman" w:hAnsi="Times New Roman" w:cs="Times New Roman"/>
                <w:b/>
                <w:bCs/>
                <w:color w:val="000000" w:themeColor="text1"/>
                <w:sz w:val="24"/>
                <w:szCs w:val="24"/>
                <w:lang w:val="vi-VN"/>
              </w:rPr>
              <w:t>Lợi ích của cổ đông thiểu số</w:t>
            </w:r>
            <w:r w:rsidRPr="0077319B">
              <w:rPr>
                <w:rFonts w:ascii="Times New Roman" w:hAnsi="Times New Roman" w:cs="Times New Roman"/>
                <w:color w:val="000000" w:themeColor="text1"/>
                <w:sz w:val="24"/>
                <w:szCs w:val="24"/>
                <w:lang w:val="vi-VN"/>
              </w:rPr>
              <w:t xml:space="preserve"> trên Bảng cân đối kế toán hợp nhất</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khoản phải trừ khỏi vốn cấp 2 hợp nhất (B2) = (21) + (22) + (23)</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r w:rsidR="009514D0" w:rsidRPr="009514D0">
              <w:rPr>
                <w:rFonts w:ascii="Times New Roman" w:hAnsi="Times New Roman" w:cs="Times New Roman"/>
                <w:b/>
                <w:color w:val="FF0000"/>
                <w:sz w:val="24"/>
                <w:szCs w:val="24"/>
                <w:highlight w:val="yellow"/>
                <w:lang w:eastAsia="en-AU"/>
              </w:rPr>
              <w:t>Chênh lệch cho phép 0.3 đơn vị</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(21)</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Trái phiếu chuyển đổi do tổ chức tín dụng khác phát hành; nợ thứ cấp do tổ chức tín dụng, chi nhánh ngân hàng nước ngoài khác phát hành đáp ứng đầy đủ các điều kiện để tính vào vốn cấp 2 của tổ chức tín dụng, chi nhánh ngân hàng nước ngoài phát hành mà tổ chức tín dụng phi ngân hàng đầu tư theo quy định của pháp luật.</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Đối với trái phiếu chuyển đổi, nợ thứ cấp được mua, đầu tư kể từ ngày 12/02/2018, tổ chức tín dụng phi ngân hàng phải trừ khỏi vốn cấp 2 kể từ ngày mua, đầu tư.</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Đối với trái phiếu chuyển đổi, nợ thứ cấp được mua, đầu tư trước ngày 12/02/2018, tổ chức tín dụng phi ngân hàng trừ khỏi vốn cấp 2 theo lộ trình sau đây:</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Từ ngày 12/02/2018 đến hết ngày 31/12/2018: trừ 25% giá trị khoản mua, đầu tư trái phiếu chuyển đổi, nợ thứ cấp;</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Từ ngày 01/01/2019 đến hết ngày 31/12/2019: trừ 50% giá trị khoản mua, đầu tư trái phiếu chuyển đổi, nợ thứ cấp;</w:t>
            </w:r>
          </w:p>
          <w:p w:rsidR="0074597B" w:rsidRPr="0077319B" w:rsidRDefault="0074597B" w:rsidP="0074597B">
            <w:pPr>
              <w:spacing w:before="120" w:after="280" w:afterAutospacing="1"/>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 Từ ngày 01/01/2020 đến hết ngày 31/12/2020: trừ 75% giá trị khoản mua, đầu tư trái phiếu chuyển đổi, nợ thứ cấp;</w:t>
            </w:r>
          </w:p>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Từ ngày 01/01/2021: trừ toàn bộ giá trị khoản mua, đầu tư trái phiếu chuyển đổi, nợ thứ cấp.</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lastRenderedPageBreak/>
              <w:t>(22)</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Phần giá trị chênh lệch dương giữa khoản mục (18) và 1,25% của “Tổng tài sản có rủi ro” quy định tại Phụ lục 2</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(23)</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Phần giá trị chênh lệch dương giữa khoản mục (19) và 50% của A</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khoản giảm trừ bổ sung</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(24)</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Phần giá trị chênh lệch dương giữa (B1- B2) và A</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 </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i/>
                <w:iCs/>
                <w:color w:val="000000" w:themeColor="text1"/>
                <w:sz w:val="24"/>
                <w:szCs w:val="24"/>
                <w:lang w:val="vi-V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Các khoản mục giảm trừ khi tính vốn tự có hợp nhất</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i/>
                <w:iCs/>
                <w:color w:val="000000" w:themeColor="text1"/>
                <w:sz w:val="24"/>
                <w:szCs w:val="24"/>
                <w:lang w:val="vi-VN"/>
              </w:rPr>
              <w:t> </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(25)</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 phần chênh lệch giảm do đánh giá lại tài sản cố định theo quy định của pháp luật</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 tổng số dư nợ của tài khoản chênh lệch đánh giá lại tài sản cố định trên Bảng cân đối kế toán</w:t>
            </w:r>
            <w:r w:rsidRPr="0077319B">
              <w:rPr>
                <w:rFonts w:ascii="Times New Roman" w:hAnsi="Times New Roman" w:cs="Times New Roman"/>
                <w:i/>
                <w:iCs/>
                <w:color w:val="000000" w:themeColor="text1"/>
                <w:sz w:val="24"/>
                <w:szCs w:val="24"/>
                <w:lang w:val="vi-VN"/>
              </w:rPr>
              <w:t>.</w:t>
            </w:r>
          </w:p>
        </w:tc>
      </w:tr>
      <w:tr w:rsidR="001B1435"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(26)</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 phần chênh lệch giảm do đánh giá lại các khoản góp vốn đầu tư dài hạn theo quy định của pháp luật</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color w:val="000000" w:themeColor="text1"/>
                <w:sz w:val="24"/>
                <w:szCs w:val="24"/>
                <w:lang w:val="vi-VN"/>
              </w:rPr>
              <w:t>100% tổng số dư nợ của tài khoản chênh lệch đánh giá lại tài sản đối với các khoản góp vốn đầu tư dài hạn trên Bảng cân đối kế toán.</w:t>
            </w:r>
          </w:p>
        </w:tc>
      </w:tr>
      <w:tr w:rsidR="00A52317" w:rsidRPr="0077319B" w:rsidTr="008228E8">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jc w:val="center"/>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(C)</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VỐN TỰ CÓ HỢP NHẤT (C) = (A) + (B) – (25) – (26)</w:t>
            </w:r>
          </w:p>
        </w:tc>
        <w:tc>
          <w:tcPr>
            <w:tcW w:w="2035" w:type="pct"/>
            <w:tcBorders>
              <w:top w:val="single" w:sz="4" w:space="0" w:color="auto"/>
              <w:left w:val="single" w:sz="4" w:space="0" w:color="auto"/>
              <w:bottom w:val="single" w:sz="4" w:space="0" w:color="auto"/>
              <w:right w:val="single" w:sz="4" w:space="0" w:color="auto"/>
            </w:tcBorders>
            <w:shd w:val="clear" w:color="000000" w:fill="FFFFFF"/>
          </w:tcPr>
          <w:p w:rsidR="0074597B" w:rsidRPr="0077319B" w:rsidRDefault="0074597B" w:rsidP="0074597B">
            <w:pPr>
              <w:spacing w:before="120"/>
              <w:rPr>
                <w:rFonts w:ascii="Times New Roman" w:hAnsi="Times New Roman" w:cs="Times New Roman"/>
                <w:color w:val="000000" w:themeColor="text1"/>
                <w:sz w:val="24"/>
                <w:szCs w:val="24"/>
              </w:rPr>
            </w:pPr>
            <w:r w:rsidRPr="0077319B">
              <w:rPr>
                <w:rFonts w:ascii="Times New Roman" w:hAnsi="Times New Roman" w:cs="Times New Roman"/>
                <w:b/>
                <w:bCs/>
                <w:color w:val="000000" w:themeColor="text1"/>
                <w:sz w:val="24"/>
                <w:szCs w:val="24"/>
                <w:lang w:val="vi-VN"/>
              </w:rPr>
              <w:t> </w:t>
            </w:r>
            <w:r w:rsidR="009514D0" w:rsidRPr="009514D0">
              <w:rPr>
                <w:rFonts w:ascii="Times New Roman" w:hAnsi="Times New Roman" w:cs="Times New Roman"/>
                <w:b/>
                <w:color w:val="FF0000"/>
                <w:sz w:val="24"/>
                <w:szCs w:val="24"/>
                <w:highlight w:val="yellow"/>
                <w:lang w:eastAsia="en-AU"/>
              </w:rPr>
              <w:t>Chênh lệch cho phép 0.4 đơn vị</w:t>
            </w:r>
          </w:p>
        </w:tc>
      </w:tr>
    </w:tbl>
    <w:p w:rsidR="00D90807" w:rsidRPr="0077319B" w:rsidRDefault="00D90807" w:rsidP="00D90807">
      <w:pPr>
        <w:keepNext/>
        <w:widowControl w:val="0"/>
        <w:rPr>
          <w:rFonts w:ascii="Times New Roman" w:hAnsi="Times New Roman" w:cs="Times New Roman"/>
          <w:b/>
          <w:bCs/>
          <w:i/>
          <w:color w:val="000000" w:themeColor="text1"/>
          <w:sz w:val="24"/>
          <w:szCs w:val="24"/>
        </w:rPr>
      </w:pPr>
    </w:p>
    <w:p w:rsidR="00013B3B" w:rsidRPr="0077319B" w:rsidRDefault="00013B3B" w:rsidP="00013B3B">
      <w:pPr>
        <w:spacing w:before="60" w:after="60" w:line="240" w:lineRule="atLeast"/>
        <w:jc w:val="both"/>
        <w:rPr>
          <w:rFonts w:ascii="Times New Roman" w:hAnsi="Times New Roman" w:cs="Times New Roman"/>
          <w:color w:val="000000" w:themeColor="text1"/>
          <w:sz w:val="24"/>
          <w:szCs w:val="24"/>
        </w:rPr>
      </w:pPr>
      <w:r w:rsidRPr="0077319B">
        <w:rPr>
          <w:rFonts w:ascii="Times New Roman" w:hAnsi="Times New Roman" w:cs="Times New Roman"/>
          <w:b/>
          <w:bCs/>
          <w:i/>
          <w:color w:val="000000" w:themeColor="text1"/>
          <w:sz w:val="24"/>
          <w:szCs w:val="24"/>
        </w:rPr>
        <w:t xml:space="preserve">1. Đối tượng áp dụng: </w:t>
      </w:r>
      <w:r w:rsidRPr="0077319B">
        <w:rPr>
          <w:rFonts w:ascii="Times New Roman" w:hAnsi="Times New Roman" w:cs="Times New Roman"/>
          <w:bCs/>
          <w:iCs/>
          <w:color w:val="000000" w:themeColor="text1"/>
          <w:sz w:val="24"/>
          <w:szCs w:val="24"/>
        </w:rPr>
        <w:t xml:space="preserve">Các </w:t>
      </w:r>
      <w:r w:rsidR="00A3064C">
        <w:rPr>
          <w:rFonts w:ascii="Times New Roman" w:hAnsi="Times New Roman" w:cs="Times New Roman"/>
          <w:bCs/>
          <w:iCs/>
          <w:color w:val="000000" w:themeColor="text1"/>
          <w:sz w:val="24"/>
          <w:szCs w:val="24"/>
        </w:rPr>
        <w:t>tổ chức tín dụng phi ngân hàng</w:t>
      </w:r>
    </w:p>
    <w:p w:rsidR="00013B3B" w:rsidRDefault="00013B3B" w:rsidP="00013B3B">
      <w:pPr>
        <w:spacing w:before="60" w:after="60" w:line="240" w:lineRule="atLeast"/>
        <w:jc w:val="both"/>
        <w:rPr>
          <w:rFonts w:ascii="Times New Roman" w:hAnsi="Times New Roman" w:cs="Times New Roman"/>
          <w:bCs/>
          <w:iCs/>
          <w:color w:val="000000" w:themeColor="text1"/>
          <w:sz w:val="24"/>
          <w:szCs w:val="24"/>
        </w:rPr>
      </w:pPr>
      <w:r w:rsidRPr="0077319B">
        <w:rPr>
          <w:rFonts w:ascii="Times New Roman" w:eastAsia="Calibri" w:hAnsi="Times New Roman" w:cs="Times New Roman"/>
          <w:b/>
          <w:i/>
          <w:color w:val="000000" w:themeColor="text1"/>
          <w:sz w:val="24"/>
          <w:szCs w:val="24"/>
        </w:rPr>
        <w:t xml:space="preserve">2. Yêu cầu số liệu báo cáo: </w:t>
      </w:r>
      <w:r w:rsidRPr="0077319B">
        <w:rPr>
          <w:rFonts w:ascii="Times New Roman" w:eastAsia="Calibri" w:hAnsi="Times New Roman" w:cs="Times New Roman"/>
          <w:color w:val="000000" w:themeColor="text1"/>
          <w:sz w:val="24"/>
          <w:szCs w:val="24"/>
        </w:rPr>
        <w:t xml:space="preserve">Trụ sở chính </w:t>
      </w:r>
      <w:r w:rsidR="00A3064C">
        <w:rPr>
          <w:rFonts w:ascii="Times New Roman" w:hAnsi="Times New Roman" w:cs="Times New Roman"/>
          <w:bCs/>
          <w:iCs/>
          <w:color w:val="000000" w:themeColor="text1"/>
          <w:sz w:val="24"/>
          <w:szCs w:val="24"/>
        </w:rPr>
        <w:t>tổ chức tín dụng phi ngân hàng</w:t>
      </w:r>
      <w:r w:rsidR="00A3064C" w:rsidRPr="0077319B">
        <w:rPr>
          <w:rFonts w:ascii="Times New Roman" w:hAnsi="Times New Roman" w:cs="Times New Roman"/>
          <w:bCs/>
          <w:iCs/>
          <w:color w:val="000000" w:themeColor="text1"/>
          <w:sz w:val="24"/>
          <w:szCs w:val="24"/>
        </w:rPr>
        <w:t xml:space="preserve"> </w:t>
      </w:r>
      <w:r w:rsidRPr="0077319B">
        <w:rPr>
          <w:rFonts w:ascii="Times New Roman" w:hAnsi="Times New Roman" w:cs="Times New Roman"/>
          <w:bCs/>
          <w:iCs/>
          <w:color w:val="000000" w:themeColor="text1"/>
          <w:sz w:val="24"/>
          <w:szCs w:val="24"/>
        </w:rPr>
        <w:t>tổng hợp số liệu toàn hệ thống gửi NHNN thông qua Cục Công nghệ thông tin.</w:t>
      </w:r>
    </w:p>
    <w:p w:rsidR="00C02AF7" w:rsidRPr="0077319B" w:rsidRDefault="00C02AF7" w:rsidP="00C02AF7">
      <w:pPr>
        <w:spacing w:before="60" w:after="60" w:line="240" w:lineRule="atLeast"/>
        <w:jc w:val="both"/>
        <w:rPr>
          <w:rFonts w:ascii="Times New Roman" w:hAnsi="Times New Roman" w:cs="Times New Roman"/>
          <w:bCs/>
          <w:iCs/>
          <w:color w:val="000000" w:themeColor="text1"/>
          <w:sz w:val="24"/>
          <w:szCs w:val="24"/>
        </w:rPr>
      </w:pPr>
      <w:r w:rsidRPr="0077319B">
        <w:rPr>
          <w:rFonts w:ascii="Times New Roman" w:hAnsi="Times New Roman" w:cs="Times New Roman"/>
          <w:b/>
          <w:bCs/>
          <w:i/>
          <w:iCs/>
          <w:color w:val="000000" w:themeColor="text1"/>
          <w:sz w:val="24"/>
          <w:szCs w:val="24"/>
          <w:lang w:eastAsia="vi-VN"/>
        </w:rPr>
        <w:t>3. Thời hạn gửi báo cáo</w:t>
      </w:r>
      <w:r w:rsidRPr="0077319B">
        <w:rPr>
          <w:rFonts w:ascii="Times New Roman" w:hAnsi="Times New Roman" w:cs="Times New Roman"/>
          <w:b/>
          <w:bCs/>
          <w:color w:val="000000" w:themeColor="text1"/>
          <w:sz w:val="24"/>
          <w:szCs w:val="24"/>
          <w:lang w:eastAsia="vi-VN"/>
        </w:rPr>
        <w:t xml:space="preserve">: </w:t>
      </w:r>
      <w:r w:rsidRPr="00F63BCA">
        <w:rPr>
          <w:rFonts w:ascii="Times New Roman" w:hAnsi="Times New Roman" w:cs="Times New Roman"/>
          <w:color w:val="000000" w:themeColor="text1"/>
          <w:sz w:val="24"/>
          <w:szCs w:val="24"/>
        </w:rPr>
        <w:t>Chậm nhất ngày 1</w:t>
      </w:r>
      <w:r>
        <w:rPr>
          <w:rFonts w:ascii="Times New Roman" w:hAnsi="Times New Roman" w:cs="Times New Roman"/>
          <w:color w:val="000000" w:themeColor="text1"/>
          <w:sz w:val="24"/>
          <w:szCs w:val="24"/>
        </w:rPr>
        <w:t>8</w:t>
      </w:r>
      <w:r w:rsidRPr="00F63BCA">
        <w:rPr>
          <w:rFonts w:ascii="Times New Roman" w:hAnsi="Times New Roman" w:cs="Times New Roman"/>
          <w:color w:val="000000" w:themeColor="text1"/>
          <w:sz w:val="24"/>
          <w:szCs w:val="24"/>
        </w:rPr>
        <w:t xml:space="preserve"> của tháng </w:t>
      </w:r>
      <w:r>
        <w:rPr>
          <w:rFonts w:ascii="Times New Roman" w:hAnsi="Times New Roman" w:cs="Times New Roman"/>
          <w:color w:val="000000" w:themeColor="text1"/>
          <w:sz w:val="24"/>
          <w:szCs w:val="24"/>
        </w:rPr>
        <w:t xml:space="preserve">đầu quý </w:t>
      </w:r>
      <w:r w:rsidRPr="00F63BCA">
        <w:rPr>
          <w:rFonts w:ascii="Times New Roman" w:hAnsi="Times New Roman" w:cs="Times New Roman"/>
          <w:color w:val="000000" w:themeColor="text1"/>
          <w:sz w:val="24"/>
          <w:szCs w:val="24"/>
        </w:rPr>
        <w:t xml:space="preserve">tiếp </w:t>
      </w:r>
      <w:proofErr w:type="gramStart"/>
      <w:r w:rsidRPr="00F63BCA">
        <w:rPr>
          <w:rFonts w:ascii="Times New Roman" w:hAnsi="Times New Roman" w:cs="Times New Roman"/>
          <w:color w:val="000000" w:themeColor="text1"/>
          <w:sz w:val="24"/>
          <w:szCs w:val="24"/>
        </w:rPr>
        <w:t>theo</w:t>
      </w:r>
      <w:proofErr w:type="gramEnd"/>
      <w:r w:rsidRPr="00F63BCA">
        <w:rPr>
          <w:rFonts w:ascii="Times New Roman" w:hAnsi="Times New Roman" w:cs="Times New Roman"/>
          <w:color w:val="000000" w:themeColor="text1"/>
          <w:sz w:val="24"/>
          <w:szCs w:val="24"/>
        </w:rPr>
        <w:t xml:space="preserve"> ngay sau </w:t>
      </w:r>
      <w:r>
        <w:rPr>
          <w:rFonts w:ascii="Times New Roman" w:hAnsi="Times New Roman" w:cs="Times New Roman"/>
          <w:color w:val="000000" w:themeColor="text1"/>
          <w:sz w:val="24"/>
          <w:szCs w:val="24"/>
        </w:rPr>
        <w:t>kỳ</w:t>
      </w:r>
      <w:r w:rsidRPr="00F63BCA">
        <w:rPr>
          <w:rFonts w:ascii="Times New Roman" w:hAnsi="Times New Roman" w:cs="Times New Roman"/>
          <w:color w:val="000000" w:themeColor="text1"/>
          <w:sz w:val="24"/>
          <w:szCs w:val="24"/>
        </w:rPr>
        <w:t xml:space="preserve"> báo cáo</w:t>
      </w:r>
    </w:p>
    <w:p w:rsidR="00013B3B" w:rsidRPr="0077319B" w:rsidRDefault="00C02AF7" w:rsidP="00013B3B">
      <w:pPr>
        <w:spacing w:before="60" w:after="60" w:line="240" w:lineRule="atLeast"/>
        <w:jc w:val="both"/>
        <w:rPr>
          <w:rFonts w:ascii="Times New Roman" w:hAnsi="Times New Roman" w:cs="Times New Roman"/>
          <w:bCs/>
          <w:color w:val="000000" w:themeColor="text1"/>
          <w:sz w:val="24"/>
          <w:szCs w:val="24"/>
        </w:rPr>
      </w:pPr>
      <w:r>
        <w:rPr>
          <w:rFonts w:ascii="Times New Roman" w:hAnsi="Times New Roman" w:cs="Times New Roman"/>
          <w:b/>
          <w:bCs/>
          <w:i/>
          <w:color w:val="000000" w:themeColor="text1"/>
          <w:sz w:val="24"/>
          <w:szCs w:val="24"/>
        </w:rPr>
        <w:t>4</w:t>
      </w:r>
      <w:r w:rsidR="00013B3B" w:rsidRPr="0077319B">
        <w:rPr>
          <w:rFonts w:ascii="Times New Roman" w:hAnsi="Times New Roman" w:cs="Times New Roman"/>
          <w:b/>
          <w:bCs/>
          <w:i/>
          <w:color w:val="000000" w:themeColor="text1"/>
          <w:sz w:val="24"/>
          <w:szCs w:val="24"/>
        </w:rPr>
        <w:t>. Đơn vị nhận và duyệt báo cáo:</w:t>
      </w:r>
      <w:r w:rsidR="00013B3B" w:rsidRPr="0077319B">
        <w:rPr>
          <w:rFonts w:ascii="Times New Roman" w:hAnsi="Times New Roman" w:cs="Times New Roman"/>
          <w:bCs/>
          <w:color w:val="000000" w:themeColor="text1"/>
          <w:sz w:val="24"/>
          <w:szCs w:val="24"/>
        </w:rPr>
        <w:t xml:space="preserve"> Cơ quan Thanh tra, giám sát ngân hàng.</w:t>
      </w:r>
    </w:p>
    <w:p w:rsidR="00013B3B" w:rsidRPr="0077319B" w:rsidRDefault="00C02AF7" w:rsidP="00013B3B">
      <w:pPr>
        <w:spacing w:before="60" w:after="60" w:line="240" w:lineRule="atLeast"/>
        <w:jc w:val="both"/>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5</w:t>
      </w:r>
      <w:r w:rsidR="00013B3B" w:rsidRPr="0077319B">
        <w:rPr>
          <w:rFonts w:ascii="Times New Roman" w:hAnsi="Times New Roman" w:cs="Times New Roman"/>
          <w:b/>
          <w:bCs/>
          <w:i/>
          <w:color w:val="000000" w:themeColor="text1"/>
          <w:sz w:val="24"/>
          <w:szCs w:val="24"/>
        </w:rPr>
        <w:t>. Hướng dẫn lập báo cáo:</w:t>
      </w:r>
    </w:p>
    <w:p w:rsidR="00013B3B" w:rsidRPr="0077319B" w:rsidRDefault="00A3064C" w:rsidP="00013B3B">
      <w:pPr>
        <w:spacing w:before="60" w:after="60" w:line="240" w:lineRule="atLeast"/>
        <w:jc w:val="both"/>
        <w:rPr>
          <w:rFonts w:ascii="Times New Roman" w:hAnsi="Times New Roman" w:cs="Times New Roman"/>
          <w:bCs/>
          <w:color w:val="000000" w:themeColor="text1"/>
          <w:sz w:val="24"/>
          <w:szCs w:val="24"/>
        </w:rPr>
      </w:pPr>
      <w:r>
        <w:rPr>
          <w:rFonts w:ascii="Times New Roman" w:hAnsi="Times New Roman" w:cs="Times New Roman"/>
          <w:bCs/>
          <w:iCs/>
          <w:color w:val="000000" w:themeColor="text1"/>
          <w:sz w:val="24"/>
          <w:szCs w:val="24"/>
        </w:rPr>
        <w:t>Tổ chức tín dụng phi ngân hàng</w:t>
      </w:r>
      <w:r w:rsidRPr="0077319B">
        <w:rPr>
          <w:rFonts w:ascii="Times New Roman" w:hAnsi="Times New Roman" w:cs="Times New Roman"/>
          <w:bCs/>
          <w:color w:val="000000" w:themeColor="text1"/>
          <w:sz w:val="24"/>
          <w:szCs w:val="24"/>
        </w:rPr>
        <w:t xml:space="preserve"> </w:t>
      </w:r>
      <w:r w:rsidR="00013B3B" w:rsidRPr="0077319B">
        <w:rPr>
          <w:rFonts w:ascii="Times New Roman" w:hAnsi="Times New Roman" w:cs="Times New Roman"/>
          <w:bCs/>
          <w:color w:val="000000" w:themeColor="text1"/>
          <w:sz w:val="24"/>
          <w:szCs w:val="24"/>
        </w:rPr>
        <w:t xml:space="preserve">thực hiện </w:t>
      </w:r>
      <w:proofErr w:type="gramStart"/>
      <w:r w:rsidR="00013B3B" w:rsidRPr="0077319B">
        <w:rPr>
          <w:rFonts w:ascii="Times New Roman" w:hAnsi="Times New Roman" w:cs="Times New Roman"/>
          <w:bCs/>
          <w:color w:val="000000" w:themeColor="text1"/>
          <w:sz w:val="24"/>
          <w:szCs w:val="24"/>
        </w:rPr>
        <w:t>theo</w:t>
      </w:r>
      <w:proofErr w:type="gramEnd"/>
      <w:r w:rsidR="00013B3B" w:rsidRPr="0077319B">
        <w:rPr>
          <w:rFonts w:ascii="Times New Roman" w:hAnsi="Times New Roman" w:cs="Times New Roman"/>
          <w:bCs/>
          <w:color w:val="000000" w:themeColor="text1"/>
          <w:sz w:val="24"/>
          <w:szCs w:val="24"/>
        </w:rPr>
        <w:t xml:space="preserve"> quy định hiện hành về các giới hạn, tỷ lệ bảo đảm an toàn trong hoạt động của tổ chức tín dụng</w:t>
      </w:r>
      <w:r w:rsidR="00A24408">
        <w:rPr>
          <w:rFonts w:ascii="Times New Roman" w:hAnsi="Times New Roman" w:cs="Times New Roman"/>
          <w:bCs/>
          <w:color w:val="000000" w:themeColor="text1"/>
          <w:sz w:val="24"/>
          <w:szCs w:val="24"/>
        </w:rPr>
        <w:t>.</w:t>
      </w:r>
    </w:p>
    <w:p w:rsidR="00D90807" w:rsidRPr="0077319B" w:rsidRDefault="00D90807" w:rsidP="00D90807">
      <w:pPr>
        <w:keepNext/>
        <w:widowControl w:val="0"/>
        <w:jc w:val="both"/>
        <w:rPr>
          <w:rFonts w:ascii="Times New Roman" w:hAnsi="Times New Roman" w:cs="Times New Roman"/>
          <w:color w:val="000000" w:themeColor="text1"/>
          <w:sz w:val="20"/>
          <w:szCs w:val="20"/>
          <w:lang w:eastAsia="vi-VN"/>
        </w:rPr>
      </w:pPr>
    </w:p>
    <w:p w:rsidR="00D90807" w:rsidRPr="0077319B" w:rsidRDefault="00D90807" w:rsidP="00765F7A">
      <w:pPr>
        <w:rPr>
          <w:rFonts w:ascii="Times New Roman" w:hAnsi="Times New Roman" w:cs="Times New Roman"/>
          <w:color w:val="000000" w:themeColor="text1"/>
        </w:rPr>
      </w:pPr>
    </w:p>
    <w:sectPr w:rsidR="00D90807" w:rsidRPr="0077319B" w:rsidSect="00B8314B">
      <w:pgSz w:w="16839" w:h="11907" w:orient="landscape" w:code="9"/>
      <w:pgMar w:top="1701" w:right="1134"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CC2" w:rsidRDefault="00475CC2" w:rsidP="005D6A20">
      <w:r>
        <w:separator/>
      </w:r>
    </w:p>
  </w:endnote>
  <w:endnote w:type="continuationSeparator" w:id="0">
    <w:p w:rsidR="00475CC2" w:rsidRDefault="00475CC2" w:rsidP="005D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vantH">
    <w:altName w:val="Courier New"/>
    <w:charset w:val="00"/>
    <w:family w:val="swiss"/>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
    <w:charset w:val="00"/>
    <w:family w:val="swiss"/>
    <w:pitch w:val="variable"/>
    <w:sig w:usb0="00000007" w:usb1="00000000" w:usb2="00000000" w:usb3="00000000" w:csb0="00000013" w:csb1="00000000"/>
  </w:font>
  <w:font w:name=".VnArial Narrow">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F5B" w:rsidRDefault="00A95F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F5B" w:rsidRDefault="00A95F5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F5B" w:rsidRDefault="00A95F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CC2" w:rsidRDefault="00475CC2" w:rsidP="005D6A20">
      <w:r>
        <w:separator/>
      </w:r>
    </w:p>
  </w:footnote>
  <w:footnote w:type="continuationSeparator" w:id="0">
    <w:p w:rsidR="00475CC2" w:rsidRDefault="00475CC2" w:rsidP="005D6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F5B" w:rsidRDefault="00A95F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521595"/>
      <w:docPartObj>
        <w:docPartGallery w:val="Page Numbers (Top of Page)"/>
        <w:docPartUnique/>
      </w:docPartObj>
    </w:sdtPr>
    <w:sdtEndPr>
      <w:rPr>
        <w:noProof/>
      </w:rPr>
    </w:sdtEndPr>
    <w:sdtContent>
      <w:bookmarkStart w:id="0" w:name="_GoBack" w:displacedByCustomXml="prev"/>
      <w:p w:rsidR="00A95F5B" w:rsidRDefault="00A95F5B">
        <w:pPr>
          <w:pStyle w:val="Header"/>
          <w:jc w:val="center"/>
        </w:pPr>
        <w:r>
          <w:fldChar w:fldCharType="begin"/>
        </w:r>
        <w:r>
          <w:instrText xml:space="preserve"> PAGE   \* MERGEFORMAT </w:instrText>
        </w:r>
        <w:r>
          <w:fldChar w:fldCharType="separate"/>
        </w:r>
        <w:r w:rsidR="00490442">
          <w:rPr>
            <w:noProof/>
          </w:rPr>
          <w:t>41</w:t>
        </w:r>
        <w:r>
          <w:rPr>
            <w:noProof/>
          </w:rPr>
          <w:fldChar w:fldCharType="end"/>
        </w:r>
      </w:p>
      <w:bookmarkEnd w:id="0" w:displacedByCustomXml="next"/>
    </w:sdtContent>
  </w:sdt>
  <w:p w:rsidR="00A95F5B" w:rsidRDefault="00A95F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F5B" w:rsidRDefault="00A95F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44F8E"/>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196A47"/>
    <w:multiLevelType w:val="hybridMultilevel"/>
    <w:tmpl w:val="5D9A4FB6"/>
    <w:lvl w:ilvl="0" w:tplc="E6D402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B123CA"/>
    <w:multiLevelType w:val="hybridMultilevel"/>
    <w:tmpl w:val="BD1C902A"/>
    <w:lvl w:ilvl="0" w:tplc="EBBE71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D86EA9"/>
    <w:multiLevelType w:val="hybridMultilevel"/>
    <w:tmpl w:val="586C8460"/>
    <w:lvl w:ilvl="0" w:tplc="6DD61656">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AD0D2B"/>
    <w:multiLevelType w:val="hybridMultilevel"/>
    <w:tmpl w:val="81E484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3771D70"/>
    <w:multiLevelType w:val="hybridMultilevel"/>
    <w:tmpl w:val="0B0ADF04"/>
    <w:lvl w:ilvl="0" w:tplc="2ECE1D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1D2CA3"/>
    <w:multiLevelType w:val="hybridMultilevel"/>
    <w:tmpl w:val="0ED45BFE"/>
    <w:lvl w:ilvl="0" w:tplc="8E0CD2A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2E45FE"/>
    <w:multiLevelType w:val="hybridMultilevel"/>
    <w:tmpl w:val="C8C24B0E"/>
    <w:lvl w:ilvl="0" w:tplc="26ACFEE8">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FA61223"/>
    <w:multiLevelType w:val="hybridMultilevel"/>
    <w:tmpl w:val="62F824F0"/>
    <w:lvl w:ilvl="0" w:tplc="4AD2ED18">
      <w:start w:val="1"/>
      <w:numFmt w:val="decimal"/>
      <w:lvlText w:val="%1."/>
      <w:lvlJc w:val="left"/>
      <w:pPr>
        <w:ind w:left="786" w:hanging="360"/>
      </w:pPr>
      <w:rPr>
        <w:rFonts w:hint="default"/>
        <w:b/>
        <w:i/>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415E6B2D"/>
    <w:multiLevelType w:val="hybridMultilevel"/>
    <w:tmpl w:val="D6365A36"/>
    <w:lvl w:ilvl="0" w:tplc="0C09000B">
      <w:start w:val="1"/>
      <w:numFmt w:val="bullet"/>
      <w:lvlText w:val=""/>
      <w:lvlJc w:val="left"/>
      <w:pPr>
        <w:ind w:left="1287" w:hanging="360"/>
      </w:pPr>
      <w:rPr>
        <w:rFonts w:ascii="Wingdings" w:hAnsi="Wingdings"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0">
    <w:nsid w:val="44AB234F"/>
    <w:multiLevelType w:val="hybridMultilevel"/>
    <w:tmpl w:val="27347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4543E2"/>
    <w:multiLevelType w:val="hybridMultilevel"/>
    <w:tmpl w:val="BB428156"/>
    <w:lvl w:ilvl="0" w:tplc="6EE6CF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CD55E7"/>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DA2CAD"/>
    <w:multiLevelType w:val="hybridMultilevel"/>
    <w:tmpl w:val="AE4C1768"/>
    <w:lvl w:ilvl="0" w:tplc="106EB5F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3616CE"/>
    <w:multiLevelType w:val="hybridMultilevel"/>
    <w:tmpl w:val="40B6156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5">
    <w:nsid w:val="6608040F"/>
    <w:multiLevelType w:val="hybridMultilevel"/>
    <w:tmpl w:val="103637D0"/>
    <w:lvl w:ilvl="0" w:tplc="7CD8C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A30C50"/>
    <w:multiLevelType w:val="hybridMultilevel"/>
    <w:tmpl w:val="DC7E82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A63CB6"/>
    <w:multiLevelType w:val="hybridMultilevel"/>
    <w:tmpl w:val="246CA670"/>
    <w:lvl w:ilvl="0" w:tplc="2B1AE8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2"/>
  </w:num>
  <w:num w:numId="4">
    <w:abstractNumId w:val="0"/>
  </w:num>
  <w:num w:numId="5">
    <w:abstractNumId w:val="10"/>
  </w:num>
  <w:num w:numId="6">
    <w:abstractNumId w:val="4"/>
  </w:num>
  <w:num w:numId="7">
    <w:abstractNumId w:val="9"/>
  </w:num>
  <w:num w:numId="8">
    <w:abstractNumId w:val="14"/>
  </w:num>
  <w:num w:numId="9">
    <w:abstractNumId w:val="2"/>
  </w:num>
  <w:num w:numId="10">
    <w:abstractNumId w:val="1"/>
  </w:num>
  <w:num w:numId="11">
    <w:abstractNumId w:val="6"/>
  </w:num>
  <w:num w:numId="12">
    <w:abstractNumId w:val="5"/>
  </w:num>
  <w:num w:numId="13">
    <w:abstractNumId w:val="18"/>
  </w:num>
  <w:num w:numId="14">
    <w:abstractNumId w:val="11"/>
  </w:num>
  <w:num w:numId="15">
    <w:abstractNumId w:val="15"/>
  </w:num>
  <w:num w:numId="16">
    <w:abstractNumId w:val="13"/>
  </w:num>
  <w:num w:numId="17">
    <w:abstractNumId w:val="8"/>
  </w:num>
  <w:num w:numId="18">
    <w:abstractNumId w:val="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14B"/>
    <w:rsid w:val="00013B3B"/>
    <w:rsid w:val="00030E74"/>
    <w:rsid w:val="000631F4"/>
    <w:rsid w:val="00066C16"/>
    <w:rsid w:val="0007028E"/>
    <w:rsid w:val="000953CE"/>
    <w:rsid w:val="000C1335"/>
    <w:rsid w:val="000D1464"/>
    <w:rsid w:val="000D2E33"/>
    <w:rsid w:val="00113D3C"/>
    <w:rsid w:val="00115267"/>
    <w:rsid w:val="0012660F"/>
    <w:rsid w:val="00132C69"/>
    <w:rsid w:val="00144B86"/>
    <w:rsid w:val="0014730E"/>
    <w:rsid w:val="00164F54"/>
    <w:rsid w:val="00184549"/>
    <w:rsid w:val="001B1435"/>
    <w:rsid w:val="001E4125"/>
    <w:rsid w:val="00204958"/>
    <w:rsid w:val="00223CEA"/>
    <w:rsid w:val="002345DE"/>
    <w:rsid w:val="00270805"/>
    <w:rsid w:val="00272273"/>
    <w:rsid w:val="00296950"/>
    <w:rsid w:val="002A2D1C"/>
    <w:rsid w:val="002B2836"/>
    <w:rsid w:val="002C0B6A"/>
    <w:rsid w:val="0035514D"/>
    <w:rsid w:val="003552FC"/>
    <w:rsid w:val="00374F49"/>
    <w:rsid w:val="003B7C14"/>
    <w:rsid w:val="003C73E9"/>
    <w:rsid w:val="003E1DE5"/>
    <w:rsid w:val="003E40A7"/>
    <w:rsid w:val="00404075"/>
    <w:rsid w:val="0041459B"/>
    <w:rsid w:val="004677F9"/>
    <w:rsid w:val="00475CC2"/>
    <w:rsid w:val="00490442"/>
    <w:rsid w:val="00490CC3"/>
    <w:rsid w:val="004B2E1A"/>
    <w:rsid w:val="004B460F"/>
    <w:rsid w:val="004D558B"/>
    <w:rsid w:val="004E2308"/>
    <w:rsid w:val="0052504F"/>
    <w:rsid w:val="00540174"/>
    <w:rsid w:val="00555E20"/>
    <w:rsid w:val="0056290B"/>
    <w:rsid w:val="005D553E"/>
    <w:rsid w:val="005D6A20"/>
    <w:rsid w:val="005F3A62"/>
    <w:rsid w:val="00602D5A"/>
    <w:rsid w:val="00631775"/>
    <w:rsid w:val="00636739"/>
    <w:rsid w:val="00637AEB"/>
    <w:rsid w:val="00637E05"/>
    <w:rsid w:val="00641225"/>
    <w:rsid w:val="0064391B"/>
    <w:rsid w:val="00681B16"/>
    <w:rsid w:val="006878C3"/>
    <w:rsid w:val="006C6200"/>
    <w:rsid w:val="00701BE4"/>
    <w:rsid w:val="00707740"/>
    <w:rsid w:val="0072550D"/>
    <w:rsid w:val="007302FF"/>
    <w:rsid w:val="007437E1"/>
    <w:rsid w:val="0074597B"/>
    <w:rsid w:val="00747C02"/>
    <w:rsid w:val="007533E3"/>
    <w:rsid w:val="00760665"/>
    <w:rsid w:val="00765F7A"/>
    <w:rsid w:val="0077319B"/>
    <w:rsid w:val="007A78C9"/>
    <w:rsid w:val="007B545B"/>
    <w:rsid w:val="007F47ED"/>
    <w:rsid w:val="007F4EF3"/>
    <w:rsid w:val="00806DDE"/>
    <w:rsid w:val="0081561B"/>
    <w:rsid w:val="008228E8"/>
    <w:rsid w:val="008239D4"/>
    <w:rsid w:val="00873B12"/>
    <w:rsid w:val="008C187B"/>
    <w:rsid w:val="008D5D6A"/>
    <w:rsid w:val="008F30C7"/>
    <w:rsid w:val="009064F1"/>
    <w:rsid w:val="0091554A"/>
    <w:rsid w:val="00917052"/>
    <w:rsid w:val="0092062F"/>
    <w:rsid w:val="009514D0"/>
    <w:rsid w:val="00964C55"/>
    <w:rsid w:val="00986C41"/>
    <w:rsid w:val="009C7D4B"/>
    <w:rsid w:val="009D5356"/>
    <w:rsid w:val="00A136C5"/>
    <w:rsid w:val="00A13768"/>
    <w:rsid w:val="00A16790"/>
    <w:rsid w:val="00A1724A"/>
    <w:rsid w:val="00A24408"/>
    <w:rsid w:val="00A3064C"/>
    <w:rsid w:val="00A52317"/>
    <w:rsid w:val="00A72B4C"/>
    <w:rsid w:val="00A92A1F"/>
    <w:rsid w:val="00A95746"/>
    <w:rsid w:val="00A95F5B"/>
    <w:rsid w:val="00B06543"/>
    <w:rsid w:val="00B4098A"/>
    <w:rsid w:val="00B41296"/>
    <w:rsid w:val="00B71523"/>
    <w:rsid w:val="00B7615C"/>
    <w:rsid w:val="00B8314B"/>
    <w:rsid w:val="00BC1EA8"/>
    <w:rsid w:val="00C01CA2"/>
    <w:rsid w:val="00C02AF7"/>
    <w:rsid w:val="00C14E14"/>
    <w:rsid w:val="00C27DD7"/>
    <w:rsid w:val="00C35730"/>
    <w:rsid w:val="00C4200A"/>
    <w:rsid w:val="00C42165"/>
    <w:rsid w:val="00C46A73"/>
    <w:rsid w:val="00CA693F"/>
    <w:rsid w:val="00CF1772"/>
    <w:rsid w:val="00D258E2"/>
    <w:rsid w:val="00D321B6"/>
    <w:rsid w:val="00D42E5D"/>
    <w:rsid w:val="00D64310"/>
    <w:rsid w:val="00D75493"/>
    <w:rsid w:val="00D90807"/>
    <w:rsid w:val="00DD1241"/>
    <w:rsid w:val="00E07300"/>
    <w:rsid w:val="00E21334"/>
    <w:rsid w:val="00E33028"/>
    <w:rsid w:val="00E351B1"/>
    <w:rsid w:val="00E46535"/>
    <w:rsid w:val="00E978B9"/>
    <w:rsid w:val="00EB51BE"/>
    <w:rsid w:val="00EC187D"/>
    <w:rsid w:val="00EC4B24"/>
    <w:rsid w:val="00EC7C09"/>
    <w:rsid w:val="00ED3B97"/>
    <w:rsid w:val="00F032CA"/>
    <w:rsid w:val="00F25989"/>
    <w:rsid w:val="00F44AEA"/>
    <w:rsid w:val="00F5061E"/>
    <w:rsid w:val="00F63BCA"/>
    <w:rsid w:val="00F73385"/>
    <w:rsid w:val="00F83EE5"/>
    <w:rsid w:val="00FB5C03"/>
    <w:rsid w:val="00FB5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8ECB0B9-5113-47FE-829D-354881892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14B"/>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B8314B"/>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B8314B"/>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B8314B"/>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B8314B"/>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B8314B"/>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B8314B"/>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B8314B"/>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B8314B"/>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B8314B"/>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bieu">
    <w:name w:val="ma bieu"/>
    <w:basedOn w:val="Normal"/>
    <w:link w:val="mabieuChar"/>
    <w:qFormat/>
    <w:rsid w:val="00B8314B"/>
    <w:pPr>
      <w:jc w:val="right"/>
    </w:pPr>
    <w:rPr>
      <w:rFonts w:ascii="Times New Roman" w:hAnsi="Times New Roman" w:cs="Times New Roman"/>
      <w:b/>
      <w:bCs/>
      <w:sz w:val="24"/>
      <w:szCs w:val="24"/>
      <w:lang w:eastAsia="en-AU"/>
    </w:rPr>
  </w:style>
  <w:style w:type="character" w:customStyle="1" w:styleId="mabieuChar">
    <w:name w:val="ma bieu Char"/>
    <w:basedOn w:val="DefaultParagraphFont"/>
    <w:link w:val="mabieu"/>
    <w:rsid w:val="00B8314B"/>
    <w:rPr>
      <w:rFonts w:ascii="Times New Roman" w:eastAsia="Times New Roman" w:hAnsi="Times New Roman" w:cs="Times New Roman"/>
      <w:b/>
      <w:bCs/>
      <w:sz w:val="24"/>
      <w:szCs w:val="24"/>
      <w:lang w:eastAsia="en-AU"/>
    </w:rPr>
  </w:style>
  <w:style w:type="character" w:customStyle="1" w:styleId="Heading1Char">
    <w:name w:val="Heading 1 Char"/>
    <w:basedOn w:val="DefaultParagraphFont"/>
    <w:link w:val="Heading1"/>
    <w:uiPriority w:val="9"/>
    <w:rsid w:val="00B8314B"/>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B8314B"/>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B8314B"/>
    <w:rPr>
      <w:rFonts w:ascii="Cambria" w:eastAsia="Times New Roman" w:hAnsi="Cambria" w:cs="Times New Roman"/>
      <w:b/>
      <w:bCs/>
      <w:sz w:val="26"/>
      <w:szCs w:val="26"/>
    </w:rPr>
  </w:style>
  <w:style w:type="character" w:customStyle="1" w:styleId="Heading4Char">
    <w:name w:val="Heading 4 Char"/>
    <w:basedOn w:val="DefaultParagraphFont"/>
    <w:link w:val="Heading4"/>
    <w:rsid w:val="00B8314B"/>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B8314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8314B"/>
    <w:rPr>
      <w:rFonts w:ascii="Calibri" w:eastAsia="Times New Roman" w:hAnsi="Calibri" w:cs="Times New Roman"/>
      <w:b/>
      <w:bCs/>
    </w:rPr>
  </w:style>
  <w:style w:type="character" w:customStyle="1" w:styleId="Heading7Char">
    <w:name w:val="Heading 7 Char"/>
    <w:basedOn w:val="DefaultParagraphFont"/>
    <w:link w:val="Heading7"/>
    <w:rsid w:val="00B8314B"/>
    <w:rPr>
      <w:rFonts w:ascii="Calibri" w:eastAsia="Times New Roman" w:hAnsi="Calibri" w:cs="Times New Roman"/>
      <w:sz w:val="24"/>
      <w:szCs w:val="24"/>
    </w:rPr>
  </w:style>
  <w:style w:type="character" w:customStyle="1" w:styleId="Heading8Char">
    <w:name w:val="Heading 8 Char"/>
    <w:basedOn w:val="DefaultParagraphFont"/>
    <w:link w:val="Heading8"/>
    <w:rsid w:val="00B8314B"/>
    <w:rPr>
      <w:rFonts w:ascii="Calibri" w:eastAsia="Times New Roman" w:hAnsi="Calibri" w:cs="Times New Roman"/>
      <w:i/>
      <w:iCs/>
      <w:sz w:val="24"/>
      <w:szCs w:val="24"/>
    </w:rPr>
  </w:style>
  <w:style w:type="character" w:customStyle="1" w:styleId="Heading9Char">
    <w:name w:val="Heading 9 Char"/>
    <w:basedOn w:val="DefaultParagraphFont"/>
    <w:link w:val="Heading9"/>
    <w:rsid w:val="00B8314B"/>
    <w:rPr>
      <w:rFonts w:ascii="Cambria" w:eastAsia="Times New Roman" w:hAnsi="Cambria" w:cs="Times New Roman"/>
    </w:rPr>
  </w:style>
  <w:style w:type="paragraph" w:styleId="Header">
    <w:name w:val="header"/>
    <w:basedOn w:val="Normal"/>
    <w:link w:val="HeaderChar"/>
    <w:uiPriority w:val="99"/>
    <w:rsid w:val="00B8314B"/>
    <w:pPr>
      <w:tabs>
        <w:tab w:val="center" w:pos="4320"/>
        <w:tab w:val="right" w:pos="8640"/>
      </w:tabs>
    </w:pPr>
    <w:rPr>
      <w:rFonts w:cs="Times New Roman"/>
    </w:rPr>
  </w:style>
  <w:style w:type="character" w:customStyle="1" w:styleId="HeaderChar">
    <w:name w:val="Header Char"/>
    <w:basedOn w:val="DefaultParagraphFont"/>
    <w:link w:val="Header"/>
    <w:uiPriority w:val="99"/>
    <w:rsid w:val="00B8314B"/>
    <w:rPr>
      <w:rFonts w:ascii=".VnTime" w:eastAsia="Times New Roman" w:hAnsi=".VnTime" w:cs="Times New Roman"/>
      <w:sz w:val="28"/>
      <w:szCs w:val="28"/>
    </w:rPr>
  </w:style>
  <w:style w:type="paragraph" w:styleId="Footer">
    <w:name w:val="footer"/>
    <w:basedOn w:val="Normal"/>
    <w:link w:val="FooterChar"/>
    <w:uiPriority w:val="99"/>
    <w:rsid w:val="00B8314B"/>
    <w:pPr>
      <w:tabs>
        <w:tab w:val="center" w:pos="4320"/>
        <w:tab w:val="right" w:pos="8640"/>
      </w:tabs>
    </w:pPr>
    <w:rPr>
      <w:rFonts w:cs="Times New Roman"/>
    </w:rPr>
  </w:style>
  <w:style w:type="character" w:customStyle="1" w:styleId="FooterChar">
    <w:name w:val="Footer Char"/>
    <w:basedOn w:val="DefaultParagraphFont"/>
    <w:link w:val="Footer"/>
    <w:uiPriority w:val="99"/>
    <w:rsid w:val="00B8314B"/>
    <w:rPr>
      <w:rFonts w:ascii=".VnTime" w:eastAsia="Times New Roman" w:hAnsi=".VnTime" w:cs="Times New Roman"/>
      <w:sz w:val="28"/>
      <w:szCs w:val="28"/>
    </w:rPr>
  </w:style>
  <w:style w:type="paragraph" w:styleId="BodyText3">
    <w:name w:val="Body Text 3"/>
    <w:basedOn w:val="Normal"/>
    <w:link w:val="BodyText3Char"/>
    <w:rsid w:val="00B8314B"/>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B8314B"/>
    <w:rPr>
      <w:rFonts w:ascii="Times New Roman" w:eastAsia="Times New Roman" w:hAnsi="Times New Roman" w:cs="Times New Roman"/>
      <w:i/>
      <w:iCs/>
      <w:noProof/>
      <w:sz w:val="26"/>
      <w:szCs w:val="26"/>
    </w:rPr>
  </w:style>
  <w:style w:type="paragraph" w:styleId="BodyTextIndent">
    <w:name w:val="Body Text Indent"/>
    <w:basedOn w:val="Normal"/>
    <w:link w:val="BodyTextIndentChar"/>
    <w:rsid w:val="00B8314B"/>
    <w:pPr>
      <w:ind w:firstLine="720"/>
      <w:jc w:val="both"/>
    </w:pPr>
    <w:rPr>
      <w:rFonts w:cs="Times New Roman"/>
      <w:noProof/>
    </w:rPr>
  </w:style>
  <w:style w:type="character" w:customStyle="1" w:styleId="BodyTextIndentChar">
    <w:name w:val="Body Text Indent Char"/>
    <w:basedOn w:val="DefaultParagraphFont"/>
    <w:link w:val="BodyTextIndent"/>
    <w:rsid w:val="00B8314B"/>
    <w:rPr>
      <w:rFonts w:ascii=".VnTime" w:eastAsia="Times New Roman" w:hAnsi=".VnTime" w:cs="Times New Roman"/>
      <w:noProof/>
      <w:sz w:val="28"/>
      <w:szCs w:val="28"/>
    </w:rPr>
  </w:style>
  <w:style w:type="paragraph" w:styleId="BodyText2">
    <w:name w:val="Body Text 2"/>
    <w:basedOn w:val="Normal"/>
    <w:link w:val="BodyText2Char"/>
    <w:rsid w:val="00B8314B"/>
    <w:pPr>
      <w:jc w:val="both"/>
    </w:pPr>
    <w:rPr>
      <w:rFonts w:cs="Times New Roman"/>
    </w:rPr>
  </w:style>
  <w:style w:type="character" w:customStyle="1" w:styleId="BodyText2Char">
    <w:name w:val="Body Text 2 Char"/>
    <w:basedOn w:val="DefaultParagraphFont"/>
    <w:link w:val="BodyText2"/>
    <w:rsid w:val="00B8314B"/>
    <w:rPr>
      <w:rFonts w:ascii=".VnTime" w:eastAsia="Times New Roman" w:hAnsi=".VnTime" w:cs="Times New Roman"/>
      <w:sz w:val="28"/>
      <w:szCs w:val="28"/>
    </w:rPr>
  </w:style>
  <w:style w:type="paragraph" w:styleId="BodyText">
    <w:name w:val="Body Text"/>
    <w:basedOn w:val="Normal"/>
    <w:link w:val="BodyTextChar"/>
    <w:rsid w:val="00B8314B"/>
    <w:pPr>
      <w:jc w:val="both"/>
    </w:pPr>
    <w:rPr>
      <w:rFonts w:cs="Times New Roman"/>
      <w:noProof/>
    </w:rPr>
  </w:style>
  <w:style w:type="character" w:customStyle="1" w:styleId="BodyTextChar">
    <w:name w:val="Body Text Char"/>
    <w:basedOn w:val="DefaultParagraphFont"/>
    <w:link w:val="BodyText"/>
    <w:rsid w:val="00B8314B"/>
    <w:rPr>
      <w:rFonts w:ascii=".VnTime" w:eastAsia="Times New Roman" w:hAnsi=".VnTime" w:cs="Times New Roman"/>
      <w:noProof/>
      <w:sz w:val="28"/>
      <w:szCs w:val="28"/>
    </w:rPr>
  </w:style>
  <w:style w:type="paragraph" w:styleId="BodyTextIndent2">
    <w:name w:val="Body Text Indent 2"/>
    <w:basedOn w:val="Normal"/>
    <w:link w:val="BodyTextIndent2Char"/>
    <w:rsid w:val="00B8314B"/>
    <w:pPr>
      <w:ind w:firstLine="720"/>
      <w:jc w:val="both"/>
    </w:pPr>
    <w:rPr>
      <w:rFonts w:cs="Times New Roman"/>
    </w:rPr>
  </w:style>
  <w:style w:type="character" w:customStyle="1" w:styleId="BodyTextIndent2Char">
    <w:name w:val="Body Text Indent 2 Char"/>
    <w:basedOn w:val="DefaultParagraphFont"/>
    <w:link w:val="BodyTextIndent2"/>
    <w:rsid w:val="00B8314B"/>
    <w:rPr>
      <w:rFonts w:ascii=".VnTime" w:eastAsia="Times New Roman" w:hAnsi=".VnTime" w:cs="Times New Roman"/>
      <w:sz w:val="28"/>
      <w:szCs w:val="28"/>
    </w:rPr>
  </w:style>
  <w:style w:type="paragraph" w:styleId="BodyTextIndent3">
    <w:name w:val="Body Text Indent 3"/>
    <w:basedOn w:val="Normal"/>
    <w:link w:val="BodyTextIndent3Char"/>
    <w:rsid w:val="00B8314B"/>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B8314B"/>
    <w:rPr>
      <w:rFonts w:ascii=".VnTime" w:eastAsia="Times New Roman" w:hAnsi=".VnTime" w:cs="Times New Roman"/>
      <w:sz w:val="16"/>
      <w:szCs w:val="16"/>
    </w:rPr>
  </w:style>
  <w:style w:type="character" w:styleId="PageNumber">
    <w:name w:val="page number"/>
    <w:rsid w:val="00B8314B"/>
    <w:rPr>
      <w:rFonts w:cs="Times New Roman"/>
    </w:rPr>
  </w:style>
  <w:style w:type="paragraph" w:styleId="Title">
    <w:name w:val="Title"/>
    <w:basedOn w:val="Normal"/>
    <w:link w:val="TitleChar"/>
    <w:qFormat/>
    <w:rsid w:val="00B8314B"/>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B8314B"/>
    <w:rPr>
      <w:rFonts w:ascii=".VnAvantH" w:eastAsia="Times New Roman" w:hAnsi=".VnAvantH" w:cs="Times New Roman"/>
      <w:b/>
      <w:bCs/>
      <w:noProof/>
      <w:snapToGrid w:val="0"/>
      <w:color w:val="000000"/>
      <w:sz w:val="26"/>
      <w:szCs w:val="26"/>
    </w:rPr>
  </w:style>
  <w:style w:type="paragraph" w:customStyle="1" w:styleId="Than">
    <w:name w:val="Than"/>
    <w:basedOn w:val="Normal"/>
    <w:rsid w:val="00B8314B"/>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B8314B"/>
    <w:rPr>
      <w:rFonts w:ascii="Courier New" w:hAnsi="Courier New" w:cs="Times New Roman"/>
      <w:sz w:val="20"/>
      <w:szCs w:val="20"/>
    </w:rPr>
  </w:style>
  <w:style w:type="character" w:customStyle="1" w:styleId="PlainTextChar">
    <w:name w:val="Plain Text Char"/>
    <w:basedOn w:val="DefaultParagraphFont"/>
    <w:link w:val="PlainText"/>
    <w:rsid w:val="00B8314B"/>
    <w:rPr>
      <w:rFonts w:ascii="Courier New" w:eastAsia="Times New Roman" w:hAnsi="Courier New" w:cs="Times New Roman"/>
      <w:sz w:val="20"/>
      <w:szCs w:val="20"/>
    </w:rPr>
  </w:style>
  <w:style w:type="paragraph" w:customStyle="1" w:styleId="Char">
    <w:name w:val="Char"/>
    <w:basedOn w:val="Normal"/>
    <w:rsid w:val="00B8314B"/>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B8314B"/>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B8314B"/>
    <w:pPr>
      <w:spacing w:before="100" w:beforeAutospacing="1" w:after="100" w:afterAutospacing="1"/>
    </w:pPr>
    <w:rPr>
      <w:sz w:val="24"/>
      <w:szCs w:val="24"/>
    </w:rPr>
  </w:style>
  <w:style w:type="table" w:styleId="TableGrid">
    <w:name w:val="Table Grid"/>
    <w:basedOn w:val="TableNormal"/>
    <w:uiPriority w:val="59"/>
    <w:rsid w:val="00B8314B"/>
    <w:pPr>
      <w:spacing w:after="0" w:line="240" w:lineRule="auto"/>
    </w:pPr>
    <w:rPr>
      <w:rFonts w:ascii=".VnTime" w:eastAsia="Times New Roman" w:hAnsi=".VnTime" w:cs=".VnTime"/>
      <w:sz w:val="20"/>
      <w:szCs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B8314B"/>
    <w:pPr>
      <w:spacing w:before="240"/>
      <w:ind w:left="720" w:firstLine="720"/>
      <w:jc w:val="both"/>
    </w:pPr>
    <w:rPr>
      <w:b/>
      <w:bCs/>
      <w:sz w:val="22"/>
      <w:szCs w:val="22"/>
    </w:rPr>
  </w:style>
  <w:style w:type="character" w:customStyle="1" w:styleId="CharChar7">
    <w:name w:val="Char Char7"/>
    <w:locked/>
    <w:rsid w:val="00B8314B"/>
    <w:rPr>
      <w:rFonts w:ascii=".VnTime" w:hAnsi=".VnTime" w:cs=".VnTime"/>
      <w:noProof/>
      <w:sz w:val="28"/>
      <w:szCs w:val="28"/>
    </w:rPr>
  </w:style>
  <w:style w:type="paragraph" w:customStyle="1" w:styleId="BodyText21">
    <w:name w:val="Body Text 21"/>
    <w:basedOn w:val="Normal"/>
    <w:rsid w:val="00B8314B"/>
    <w:pPr>
      <w:spacing w:before="120" w:line="24" w:lineRule="atLeast"/>
      <w:jc w:val="both"/>
    </w:pPr>
    <w:rPr>
      <w:rFonts w:cs="Times New Roman"/>
      <w:szCs w:val="20"/>
    </w:rPr>
  </w:style>
  <w:style w:type="character" w:customStyle="1" w:styleId="CharChar">
    <w:name w:val="Char Char"/>
    <w:locked/>
    <w:rsid w:val="00B8314B"/>
    <w:rPr>
      <w:rFonts w:ascii=".VnTime" w:hAnsi=".VnTime"/>
    </w:rPr>
  </w:style>
  <w:style w:type="paragraph" w:styleId="ListParagraph">
    <w:name w:val="List Paragraph"/>
    <w:basedOn w:val="Normal"/>
    <w:link w:val="ListParagraphChar"/>
    <w:uiPriority w:val="34"/>
    <w:qFormat/>
    <w:rsid w:val="00B8314B"/>
    <w:pPr>
      <w:spacing w:after="200" w:line="276" w:lineRule="auto"/>
      <w:ind w:left="720"/>
      <w:contextualSpacing/>
    </w:pPr>
    <w:rPr>
      <w:rFonts w:ascii="Calibri" w:hAnsi="Calibri" w:cs="Times New Roman"/>
      <w:sz w:val="22"/>
      <w:szCs w:val="22"/>
    </w:rPr>
  </w:style>
  <w:style w:type="character" w:customStyle="1" w:styleId="ListParagraphChar">
    <w:name w:val="List Paragraph Char"/>
    <w:link w:val="ListParagraph"/>
    <w:uiPriority w:val="34"/>
    <w:locked/>
    <w:rsid w:val="00B8314B"/>
    <w:rPr>
      <w:rFonts w:ascii="Calibri" w:eastAsia="Times New Roman" w:hAnsi="Calibri" w:cs="Times New Roman"/>
    </w:rPr>
  </w:style>
  <w:style w:type="paragraph" w:customStyle="1" w:styleId="Char2">
    <w:name w:val="Char2"/>
    <w:basedOn w:val="Normal"/>
    <w:rsid w:val="00B8314B"/>
    <w:pPr>
      <w:pageBreakBefore/>
      <w:spacing w:before="100" w:beforeAutospacing="1" w:after="100" w:afterAutospacing="1"/>
    </w:pPr>
    <w:rPr>
      <w:rFonts w:ascii="Tahoma" w:hAnsi="Tahoma" w:cs="Tahoma"/>
      <w:sz w:val="20"/>
      <w:szCs w:val="20"/>
    </w:rPr>
  </w:style>
  <w:style w:type="character" w:styleId="CommentReference">
    <w:name w:val="annotation reference"/>
    <w:rsid w:val="00B8314B"/>
    <w:rPr>
      <w:sz w:val="16"/>
      <w:szCs w:val="16"/>
    </w:rPr>
  </w:style>
  <w:style w:type="paragraph" w:styleId="BalloonText">
    <w:name w:val="Balloon Text"/>
    <w:basedOn w:val="Normal"/>
    <w:link w:val="BalloonTextChar"/>
    <w:uiPriority w:val="99"/>
    <w:unhideWhenUsed/>
    <w:rsid w:val="00B8314B"/>
    <w:rPr>
      <w:rFonts w:ascii="Tahoma" w:hAnsi="Tahoma" w:cs="Times New Roman"/>
      <w:sz w:val="16"/>
      <w:szCs w:val="16"/>
    </w:rPr>
  </w:style>
  <w:style w:type="character" w:customStyle="1" w:styleId="BalloonTextChar">
    <w:name w:val="Balloon Text Char"/>
    <w:basedOn w:val="DefaultParagraphFont"/>
    <w:link w:val="BalloonText"/>
    <w:uiPriority w:val="99"/>
    <w:rsid w:val="00B8314B"/>
    <w:rPr>
      <w:rFonts w:ascii="Tahoma" w:eastAsia="Times New Roman" w:hAnsi="Tahoma" w:cs="Times New Roman"/>
      <w:sz w:val="16"/>
      <w:szCs w:val="16"/>
    </w:rPr>
  </w:style>
  <w:style w:type="paragraph" w:customStyle="1" w:styleId="msolistparagraph0">
    <w:name w:val="msolistparagraph"/>
    <w:basedOn w:val="Normal"/>
    <w:uiPriority w:val="99"/>
    <w:rsid w:val="00B8314B"/>
    <w:pPr>
      <w:spacing w:after="200" w:line="276" w:lineRule="auto"/>
      <w:ind w:left="720"/>
    </w:pPr>
    <w:rPr>
      <w:rFonts w:ascii="Calibri" w:eastAsia="Calibri" w:hAnsi="Calibri" w:cs="Calibri"/>
      <w:sz w:val="22"/>
      <w:szCs w:val="22"/>
    </w:rPr>
  </w:style>
  <w:style w:type="paragraph" w:customStyle="1" w:styleId="font5">
    <w:name w:val="font5"/>
    <w:basedOn w:val="Normal"/>
    <w:rsid w:val="00B8314B"/>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B8314B"/>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B8314B"/>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B8314B"/>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B8314B"/>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B8314B"/>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B831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B831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B8314B"/>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B8314B"/>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B8314B"/>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B8314B"/>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B8314B"/>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B8314B"/>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B8314B"/>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basedOn w:val="DefaultParagraphFont"/>
    <w:uiPriority w:val="99"/>
    <w:unhideWhenUsed/>
    <w:rsid w:val="00B8314B"/>
    <w:rPr>
      <w:color w:val="0000FF"/>
      <w:u w:val="single"/>
    </w:rPr>
  </w:style>
  <w:style w:type="paragraph" w:customStyle="1" w:styleId="font8">
    <w:name w:val="font8"/>
    <w:basedOn w:val="Normal"/>
    <w:rsid w:val="00B8314B"/>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B8314B"/>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B8314B"/>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B8314B"/>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B8314B"/>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B8314B"/>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B8314B"/>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B8314B"/>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B8314B"/>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B8314B"/>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B8314B"/>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B8314B"/>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B8314B"/>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B8314B"/>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B8314B"/>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B8314B"/>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B8314B"/>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B8314B"/>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B8314B"/>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B8314B"/>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B8314B"/>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B8314B"/>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B8314B"/>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B8314B"/>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B8314B"/>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B8314B"/>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B8314B"/>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B8314B"/>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B8314B"/>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B8314B"/>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B8314B"/>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B8314B"/>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B8314B"/>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B8314B"/>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B8314B"/>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B8314B"/>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B8314B"/>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B8314B"/>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B8314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B8314B"/>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B8314B"/>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B8314B"/>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B8314B"/>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B8314B"/>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B8314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B8314B"/>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B8314B"/>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B8314B"/>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B8314B"/>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B8314B"/>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B8314B"/>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B8314B"/>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B8314B"/>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B8314B"/>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B8314B"/>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B8314B"/>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basedOn w:val="DefaultParagraphFont"/>
    <w:uiPriority w:val="99"/>
    <w:semiHidden/>
    <w:unhideWhenUsed/>
    <w:rsid w:val="00B8314B"/>
    <w:rPr>
      <w:color w:val="800080"/>
      <w:u w:val="single"/>
    </w:rPr>
  </w:style>
  <w:style w:type="paragraph" w:styleId="Revision">
    <w:name w:val="Revision"/>
    <w:hidden/>
    <w:uiPriority w:val="99"/>
    <w:semiHidden/>
    <w:rsid w:val="00B8314B"/>
    <w:pPr>
      <w:spacing w:after="0" w:line="240" w:lineRule="auto"/>
    </w:pPr>
    <w:rPr>
      <w:rFonts w:ascii=".VnTime" w:eastAsia="Times New Roman" w:hAnsi=".VnTime" w:cs=".VnTime"/>
      <w:sz w:val="28"/>
      <w:szCs w:val="28"/>
    </w:rPr>
  </w:style>
  <w:style w:type="paragraph" w:styleId="DocumentMap">
    <w:name w:val="Document Map"/>
    <w:basedOn w:val="Normal"/>
    <w:link w:val="DocumentMapChar"/>
    <w:uiPriority w:val="99"/>
    <w:semiHidden/>
    <w:unhideWhenUsed/>
    <w:rsid w:val="00B8314B"/>
    <w:rPr>
      <w:rFonts w:ascii="Tahoma" w:hAnsi="Tahoma" w:cs="Tahoma"/>
      <w:sz w:val="16"/>
      <w:szCs w:val="16"/>
    </w:rPr>
  </w:style>
  <w:style w:type="character" w:customStyle="1" w:styleId="DocumentMapChar">
    <w:name w:val="Document Map Char"/>
    <w:basedOn w:val="DefaultParagraphFont"/>
    <w:link w:val="DocumentMap"/>
    <w:uiPriority w:val="99"/>
    <w:semiHidden/>
    <w:rsid w:val="00B8314B"/>
    <w:rPr>
      <w:rFonts w:ascii="Tahoma" w:eastAsia="Times New Roman" w:hAnsi="Tahoma" w:cs="Tahoma"/>
      <w:sz w:val="16"/>
      <w:szCs w:val="16"/>
    </w:rPr>
  </w:style>
  <w:style w:type="paragraph" w:customStyle="1" w:styleId="xl86">
    <w:name w:val="xl8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B8314B"/>
    <w:pPr>
      <w:autoSpaceDE w:val="0"/>
      <w:autoSpaceDN w:val="0"/>
      <w:adjustRightInd w:val="0"/>
      <w:spacing w:after="0" w:line="240" w:lineRule="auto"/>
    </w:pPr>
    <w:rPr>
      <w:rFonts w:ascii=".VnArial Narrow" w:hAnsi=".VnArial Narrow" w:cs=".VnArial Narrow"/>
      <w:color w:val="000000"/>
      <w:sz w:val="24"/>
      <w:szCs w:val="24"/>
    </w:rPr>
  </w:style>
  <w:style w:type="paragraph" w:customStyle="1" w:styleId="xl63">
    <w:name w:val="xl6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B8314B"/>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B8314B"/>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B8314B"/>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B8314B"/>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B8314B"/>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B8314B"/>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B8314B"/>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B8314B"/>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B8314B"/>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B8314B"/>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B8314B"/>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B8314B"/>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B8314B"/>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B8314B"/>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B8314B"/>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B8314B"/>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B8314B"/>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B8314B"/>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B8314B"/>
    <w:pPr>
      <w:spacing w:after="100"/>
    </w:pPr>
    <w:rPr>
      <w:lang w:val="vi-VN"/>
    </w:rPr>
  </w:style>
  <w:style w:type="paragraph" w:styleId="TOC3">
    <w:name w:val="toc 3"/>
    <w:basedOn w:val="Normal"/>
    <w:next w:val="Normal"/>
    <w:autoRedefine/>
    <w:uiPriority w:val="39"/>
    <w:unhideWhenUsed/>
    <w:rsid w:val="00B8314B"/>
    <w:pPr>
      <w:spacing w:after="100"/>
      <w:ind w:left="560"/>
    </w:pPr>
    <w:rPr>
      <w:lang w:val="vi-VN"/>
    </w:rPr>
  </w:style>
  <w:style w:type="paragraph" w:styleId="CommentText">
    <w:name w:val="annotation text"/>
    <w:basedOn w:val="Normal"/>
    <w:link w:val="CommentTextChar"/>
    <w:uiPriority w:val="99"/>
    <w:semiHidden/>
    <w:unhideWhenUsed/>
    <w:rsid w:val="00B8314B"/>
    <w:rPr>
      <w:sz w:val="20"/>
      <w:szCs w:val="20"/>
    </w:rPr>
  </w:style>
  <w:style w:type="character" w:customStyle="1" w:styleId="CommentTextChar">
    <w:name w:val="Comment Text Char"/>
    <w:basedOn w:val="DefaultParagraphFont"/>
    <w:link w:val="CommentText"/>
    <w:uiPriority w:val="99"/>
    <w:semiHidden/>
    <w:rsid w:val="00B8314B"/>
    <w:rPr>
      <w:rFonts w:ascii=".VnTime" w:eastAsia="Times New Roman" w:hAnsi=".VnTime" w:cs=".VnTime"/>
      <w:sz w:val="20"/>
      <w:szCs w:val="20"/>
    </w:rPr>
  </w:style>
  <w:style w:type="character" w:customStyle="1" w:styleId="DocumentMapChar1">
    <w:name w:val="Document Map Char1"/>
    <w:basedOn w:val="DefaultParagraphFont"/>
    <w:uiPriority w:val="99"/>
    <w:semiHidden/>
    <w:rsid w:val="00B8314B"/>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B8314B"/>
    <w:rPr>
      <w:b/>
      <w:bCs/>
    </w:rPr>
  </w:style>
  <w:style w:type="character" w:customStyle="1" w:styleId="CommentSubjectChar">
    <w:name w:val="Comment Subject Char"/>
    <w:basedOn w:val="CommentTextChar"/>
    <w:link w:val="CommentSubject"/>
    <w:uiPriority w:val="99"/>
    <w:semiHidden/>
    <w:rsid w:val="00B8314B"/>
    <w:rPr>
      <w:rFonts w:ascii=".VnTime" w:eastAsia="Times New Roman" w:hAnsi=".VnTime" w:cs=".VnTime"/>
      <w:b/>
      <w:bCs/>
      <w:sz w:val="20"/>
      <w:szCs w:val="20"/>
    </w:rPr>
  </w:style>
  <w:style w:type="character" w:customStyle="1" w:styleId="apple-converted-space">
    <w:name w:val="apple-converted-space"/>
    <w:basedOn w:val="DefaultParagraphFont"/>
    <w:rsid w:val="00B8314B"/>
  </w:style>
  <w:style w:type="table" w:customStyle="1" w:styleId="LightShading1">
    <w:name w:val="Light Shading1"/>
    <w:basedOn w:val="TableNormal"/>
    <w:uiPriority w:val="60"/>
    <w:rsid w:val="00B8314B"/>
    <w:pPr>
      <w:spacing w:after="0" w:line="240" w:lineRule="auto"/>
    </w:pPr>
    <w:rPr>
      <w:rFonts w:eastAsiaTheme="minorEastAsia"/>
      <w:color w:val="000000" w:themeColor="text1" w:themeShade="BF"/>
      <w:lang w:eastAsia="zh-CN"/>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harChar1">
    <w:name w:val="Char Char1"/>
    <w:basedOn w:val="Normal"/>
    <w:semiHidden/>
    <w:rsid w:val="00B8314B"/>
    <w:pPr>
      <w:pageBreakBefore/>
      <w:spacing w:before="100" w:beforeAutospacing="1" w:after="100" w:afterAutospacing="1"/>
    </w:pPr>
    <w:rPr>
      <w:rFonts w:ascii="Tahoma" w:hAnsi="Tahoma" w:cs="Times New Roman"/>
      <w:bCs/>
      <w:sz w:val="20"/>
      <w:szCs w:val="20"/>
    </w:rPr>
  </w:style>
  <w:style w:type="character" w:customStyle="1" w:styleId="yiv6204554367">
    <w:name w:val="yiv6204554367"/>
    <w:basedOn w:val="DefaultParagraphFont"/>
    <w:rsid w:val="00B8314B"/>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nhideWhenUsed/>
    <w:qFormat/>
    <w:rsid w:val="00B8314B"/>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sid w:val="00B8314B"/>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basedOn w:val="DefaultParagraphFont"/>
    <w:unhideWhenUsed/>
    <w:qFormat/>
    <w:rsid w:val="00B8314B"/>
    <w:rPr>
      <w:vertAlign w:val="superscript"/>
    </w:rPr>
  </w:style>
  <w:style w:type="character" w:styleId="Emphasis">
    <w:name w:val="Emphasis"/>
    <w:basedOn w:val="DefaultParagraphFont"/>
    <w:uiPriority w:val="20"/>
    <w:qFormat/>
    <w:rsid w:val="00B8314B"/>
    <w:rPr>
      <w:i/>
      <w:iCs/>
    </w:rPr>
  </w:style>
  <w:style w:type="paragraph" w:customStyle="1" w:styleId="yiv0415910318msonormal">
    <w:name w:val="yiv0415910318msonormal"/>
    <w:basedOn w:val="Normal"/>
    <w:rsid w:val="00B8314B"/>
    <w:pPr>
      <w:spacing w:before="100" w:beforeAutospacing="1" w:after="100" w:afterAutospacing="1"/>
    </w:pPr>
    <w:rPr>
      <w:rFonts w:ascii="Times New Roman" w:hAnsi="Times New Roman" w:cs="Times New Roman"/>
      <w:sz w:val="24"/>
      <w:szCs w:val="24"/>
    </w:rPr>
  </w:style>
  <w:style w:type="paragraph" w:customStyle="1" w:styleId="Normal1">
    <w:name w:val="Normal1"/>
    <w:basedOn w:val="Normal"/>
    <w:rsid w:val="00B8314B"/>
    <w:pPr>
      <w:spacing w:before="100" w:beforeAutospacing="1" w:after="100" w:afterAutospacing="1"/>
    </w:pPr>
    <w:rPr>
      <w:rFonts w:ascii="Arial" w:hAnsi="Arial" w:cs="Arial"/>
      <w:sz w:val="20"/>
      <w:szCs w:val="20"/>
    </w:rPr>
  </w:style>
  <w:style w:type="character" w:styleId="Strong">
    <w:name w:val="Strong"/>
    <w:basedOn w:val="DefaultParagraphFont"/>
    <w:uiPriority w:val="22"/>
    <w:qFormat/>
    <w:rsid w:val="00B8314B"/>
    <w:rPr>
      <w:b/>
      <w:bCs/>
    </w:rPr>
  </w:style>
  <w:style w:type="paragraph" w:customStyle="1" w:styleId="Normal2">
    <w:name w:val="Normal2"/>
    <w:basedOn w:val="Normal"/>
    <w:rsid w:val="00B8314B"/>
    <w:pPr>
      <w:spacing w:before="100" w:beforeAutospacing="1" w:after="100" w:afterAutospacing="1"/>
    </w:pPr>
    <w:rPr>
      <w:rFonts w:ascii="Times New Roman" w:hAnsi="Times New Roman" w:cs="Times New Roman"/>
      <w:sz w:val="24"/>
      <w:szCs w:val="24"/>
    </w:rPr>
  </w:style>
  <w:style w:type="paragraph" w:customStyle="1" w:styleId="DefaultParagraphFontParaCharCharCharCharChar">
    <w:name w:val="Default Paragraph Font Para Char Char Char Char Char"/>
    <w:autoRedefine/>
    <w:rsid w:val="00B8314B"/>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8727">
      <w:bodyDiv w:val="1"/>
      <w:marLeft w:val="0"/>
      <w:marRight w:val="0"/>
      <w:marTop w:val="0"/>
      <w:marBottom w:val="0"/>
      <w:divBdr>
        <w:top w:val="none" w:sz="0" w:space="0" w:color="auto"/>
        <w:left w:val="none" w:sz="0" w:space="0" w:color="auto"/>
        <w:bottom w:val="none" w:sz="0" w:space="0" w:color="auto"/>
        <w:right w:val="none" w:sz="0" w:space="0" w:color="auto"/>
      </w:divBdr>
    </w:div>
    <w:div w:id="521895096">
      <w:bodyDiv w:val="1"/>
      <w:marLeft w:val="0"/>
      <w:marRight w:val="0"/>
      <w:marTop w:val="0"/>
      <w:marBottom w:val="0"/>
      <w:divBdr>
        <w:top w:val="none" w:sz="0" w:space="0" w:color="auto"/>
        <w:left w:val="none" w:sz="0" w:space="0" w:color="auto"/>
        <w:bottom w:val="none" w:sz="0" w:space="0" w:color="auto"/>
        <w:right w:val="none" w:sz="0" w:space="0" w:color="auto"/>
      </w:divBdr>
    </w:div>
    <w:div w:id="1021274980">
      <w:bodyDiv w:val="1"/>
      <w:marLeft w:val="0"/>
      <w:marRight w:val="0"/>
      <w:marTop w:val="0"/>
      <w:marBottom w:val="0"/>
      <w:divBdr>
        <w:top w:val="none" w:sz="0" w:space="0" w:color="auto"/>
        <w:left w:val="none" w:sz="0" w:space="0" w:color="auto"/>
        <w:bottom w:val="none" w:sz="0" w:space="0" w:color="auto"/>
        <w:right w:val="none" w:sz="0" w:space="0" w:color="auto"/>
      </w:divBdr>
    </w:div>
    <w:div w:id="1123883946">
      <w:bodyDiv w:val="1"/>
      <w:marLeft w:val="0"/>
      <w:marRight w:val="0"/>
      <w:marTop w:val="0"/>
      <w:marBottom w:val="0"/>
      <w:divBdr>
        <w:top w:val="none" w:sz="0" w:space="0" w:color="auto"/>
        <w:left w:val="none" w:sz="0" w:space="0" w:color="auto"/>
        <w:bottom w:val="none" w:sz="0" w:space="0" w:color="auto"/>
        <w:right w:val="none" w:sz="0" w:space="0" w:color="auto"/>
      </w:divBdr>
    </w:div>
    <w:div w:id="1487234994">
      <w:bodyDiv w:val="1"/>
      <w:marLeft w:val="0"/>
      <w:marRight w:val="0"/>
      <w:marTop w:val="0"/>
      <w:marBottom w:val="0"/>
      <w:divBdr>
        <w:top w:val="none" w:sz="0" w:space="0" w:color="auto"/>
        <w:left w:val="none" w:sz="0" w:space="0" w:color="auto"/>
        <w:bottom w:val="none" w:sz="0" w:space="0" w:color="auto"/>
        <w:right w:val="none" w:sz="0" w:space="0" w:color="auto"/>
      </w:divBdr>
    </w:div>
    <w:div w:id="1971545579">
      <w:bodyDiv w:val="1"/>
      <w:marLeft w:val="0"/>
      <w:marRight w:val="0"/>
      <w:marTop w:val="0"/>
      <w:marBottom w:val="0"/>
      <w:divBdr>
        <w:top w:val="none" w:sz="0" w:space="0" w:color="auto"/>
        <w:left w:val="none" w:sz="0" w:space="0" w:color="auto"/>
        <w:bottom w:val="none" w:sz="0" w:space="0" w:color="auto"/>
        <w:right w:val="none" w:sz="0" w:space="0" w:color="auto"/>
      </w:divBdr>
    </w:div>
    <w:div w:id="20452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18375-E5BE-47EA-AE78-515C839CDAE0}">
  <ds:schemaRefs>
    <ds:schemaRef ds:uri="http://schemas.microsoft.com/sharepoint/v3/contenttype/forms"/>
  </ds:schemaRefs>
</ds:datastoreItem>
</file>

<file path=customXml/itemProps2.xml><?xml version="1.0" encoding="utf-8"?>
<ds:datastoreItem xmlns:ds="http://schemas.openxmlformats.org/officeDocument/2006/customXml" ds:itemID="{422367EA-A56B-4057-AA91-45977FC8C7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2EFDBA-F571-42CE-9B9A-3013E1A4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113A4E1-3ABB-42AD-B11D-17FD43C4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32</Pages>
  <Words>6641</Words>
  <Characters>37857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Diem Thi Thu Trang (DBTK)</dc:creator>
  <cp:keywords/>
  <dc:description/>
  <cp:lastModifiedBy>Nguyen Thi Mai (CNTH)</cp:lastModifiedBy>
  <cp:revision>5</cp:revision>
  <cp:lastPrinted>2021-04-28T07:17:00Z</cp:lastPrinted>
  <dcterms:created xsi:type="dcterms:W3CDTF">2021-06-15T08:15:00Z</dcterms:created>
  <dcterms:modified xsi:type="dcterms:W3CDTF">2021-06-15T08:24:00Z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